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FD08" w14:textId="4BA3AB00" w:rsidR="00A20217" w:rsidRDefault="009A5695" w:rsidP="009A5695">
      <w:pPr>
        <w:jc w:val="both"/>
        <w:rPr>
          <w:rFonts w:ascii="Arial" w:hAnsi="Arial" w:cs="Arial"/>
          <w:b/>
          <w:sz w:val="22"/>
          <w:szCs w:val="22"/>
        </w:rPr>
      </w:pPr>
      <w:r>
        <w:rPr>
          <w:rFonts w:ascii="Arial" w:hAnsi="Arial" w:cs="Arial"/>
          <w:b/>
          <w:sz w:val="22"/>
          <w:szCs w:val="22"/>
        </w:rPr>
        <w:t xml:space="preserve">Pressed </w:t>
      </w:r>
      <w:r w:rsidR="002C7308">
        <w:rPr>
          <w:rFonts w:ascii="Arial" w:hAnsi="Arial" w:cs="Arial"/>
          <w:b/>
          <w:sz w:val="22"/>
          <w:szCs w:val="22"/>
        </w:rPr>
        <w:t>C</w:t>
      </w:r>
      <w:r>
        <w:rPr>
          <w:rFonts w:ascii="Arial" w:hAnsi="Arial" w:cs="Arial"/>
          <w:b/>
          <w:sz w:val="22"/>
          <w:szCs w:val="22"/>
        </w:rPr>
        <w:t xml:space="preserve">oncrete </w:t>
      </w:r>
      <w:r w:rsidR="002C7308">
        <w:rPr>
          <w:rFonts w:ascii="Arial" w:hAnsi="Arial" w:cs="Arial"/>
          <w:b/>
          <w:sz w:val="22"/>
          <w:szCs w:val="22"/>
        </w:rPr>
        <w:t>P</w:t>
      </w:r>
      <w:r>
        <w:rPr>
          <w:rFonts w:ascii="Arial" w:hAnsi="Arial" w:cs="Arial"/>
          <w:b/>
          <w:sz w:val="22"/>
          <w:szCs w:val="22"/>
        </w:rPr>
        <w:t xml:space="preserve">avers </w:t>
      </w:r>
      <w:r w:rsidR="00B7298D">
        <w:rPr>
          <w:rFonts w:ascii="Arial" w:hAnsi="Arial" w:cs="Arial"/>
          <w:b/>
          <w:sz w:val="22"/>
          <w:szCs w:val="22"/>
        </w:rPr>
        <w:t xml:space="preserve">– </w:t>
      </w:r>
      <w:r w:rsidR="00FA77C5">
        <w:rPr>
          <w:rFonts w:ascii="Arial" w:hAnsi="Arial" w:cs="Arial"/>
          <w:b/>
          <w:sz w:val="22"/>
          <w:szCs w:val="22"/>
        </w:rPr>
        <w:t>Thin Set Installation Guide</w:t>
      </w:r>
      <w:r w:rsidR="00B7298D">
        <w:rPr>
          <w:rFonts w:ascii="Arial" w:hAnsi="Arial" w:cs="Arial"/>
          <w:b/>
          <w:sz w:val="22"/>
          <w:szCs w:val="22"/>
        </w:rPr>
        <w:t xml:space="preserve"> Specific</w:t>
      </w:r>
      <w:r w:rsidR="00823A83">
        <w:rPr>
          <w:rFonts w:ascii="Arial" w:hAnsi="Arial" w:cs="Arial"/>
          <w:b/>
          <w:sz w:val="22"/>
          <w:szCs w:val="22"/>
        </w:rPr>
        <w:t>a</w:t>
      </w:r>
      <w:r w:rsidR="00B7298D">
        <w:rPr>
          <w:rFonts w:ascii="Arial" w:hAnsi="Arial" w:cs="Arial"/>
          <w:b/>
          <w:sz w:val="22"/>
          <w:szCs w:val="22"/>
        </w:rPr>
        <w:t>tions</w:t>
      </w:r>
    </w:p>
    <w:p w14:paraId="600865D7" w14:textId="77777777" w:rsidR="009A5695" w:rsidRPr="00A071DD" w:rsidRDefault="009A5695" w:rsidP="009A5695">
      <w:pPr>
        <w:jc w:val="both"/>
        <w:rPr>
          <w:rFonts w:ascii="Arial" w:hAnsi="Arial" w:cs="Arial"/>
          <w:b/>
          <w:sz w:val="22"/>
          <w:szCs w:val="22"/>
        </w:rPr>
      </w:pPr>
    </w:p>
    <w:p w14:paraId="2A6BE6FC" w14:textId="4D125AFA" w:rsidR="00A20217" w:rsidRPr="00A071DD" w:rsidRDefault="00A20217" w:rsidP="00A20217">
      <w:pPr>
        <w:jc w:val="both"/>
        <w:rPr>
          <w:rFonts w:ascii="Arial" w:hAnsi="Arial" w:cs="Arial"/>
          <w:b/>
          <w:sz w:val="22"/>
          <w:szCs w:val="22"/>
        </w:rPr>
      </w:pPr>
      <w:r w:rsidRPr="00A071DD">
        <w:rPr>
          <w:rFonts w:ascii="Arial" w:hAnsi="Arial" w:cs="Arial"/>
          <w:b/>
          <w:sz w:val="22"/>
          <w:szCs w:val="22"/>
        </w:rPr>
        <w:t xml:space="preserve">Section </w:t>
      </w:r>
      <w:r w:rsidR="007F579D">
        <w:rPr>
          <w:rFonts w:ascii="Arial" w:hAnsi="Arial" w:cs="Arial"/>
          <w:b/>
          <w:sz w:val="22"/>
          <w:szCs w:val="22"/>
        </w:rPr>
        <w:t>09</w:t>
      </w:r>
      <w:r w:rsidR="009A5695">
        <w:rPr>
          <w:rFonts w:ascii="Arial" w:hAnsi="Arial" w:cs="Arial"/>
          <w:b/>
          <w:sz w:val="22"/>
          <w:szCs w:val="22"/>
        </w:rPr>
        <w:t xml:space="preserve"> </w:t>
      </w:r>
      <w:r w:rsidR="007F579D">
        <w:rPr>
          <w:rFonts w:ascii="Arial" w:hAnsi="Arial" w:cs="Arial"/>
          <w:b/>
          <w:sz w:val="22"/>
          <w:szCs w:val="22"/>
        </w:rPr>
        <w:t>32</w:t>
      </w:r>
      <w:r w:rsidR="009A5695">
        <w:rPr>
          <w:rFonts w:ascii="Arial" w:hAnsi="Arial" w:cs="Arial"/>
          <w:b/>
          <w:sz w:val="22"/>
          <w:szCs w:val="22"/>
        </w:rPr>
        <w:t xml:space="preserve"> </w:t>
      </w:r>
      <w:r w:rsidR="007F579D">
        <w:rPr>
          <w:rFonts w:ascii="Arial" w:hAnsi="Arial" w:cs="Arial"/>
          <w:b/>
          <w:sz w:val="22"/>
          <w:szCs w:val="22"/>
        </w:rPr>
        <w:t>33</w:t>
      </w:r>
      <w:r w:rsidRPr="00A071DD">
        <w:rPr>
          <w:rFonts w:ascii="Arial" w:hAnsi="Arial" w:cs="Arial"/>
          <w:b/>
          <w:sz w:val="22"/>
          <w:szCs w:val="22"/>
        </w:rPr>
        <w:t xml:space="preserve"> </w:t>
      </w:r>
    </w:p>
    <w:p w14:paraId="08892B8A" w14:textId="77777777" w:rsidR="00A20217" w:rsidRPr="00A071DD" w:rsidRDefault="00A20217" w:rsidP="00A20217">
      <w:pPr>
        <w:jc w:val="both"/>
        <w:rPr>
          <w:rFonts w:ascii="Arial" w:hAnsi="Arial" w:cs="Arial"/>
          <w:bCs/>
          <w:sz w:val="22"/>
          <w:szCs w:val="22"/>
        </w:rPr>
      </w:pPr>
    </w:p>
    <w:p w14:paraId="11580662" w14:textId="543BD515" w:rsidR="00A20217" w:rsidRPr="00A071DD" w:rsidRDefault="00A20217" w:rsidP="00A20217">
      <w:pPr>
        <w:rPr>
          <w:rFonts w:ascii="Arial" w:hAnsi="Arial" w:cs="Arial"/>
          <w:bCs/>
          <w:sz w:val="22"/>
          <w:szCs w:val="22"/>
        </w:rPr>
      </w:pPr>
    </w:p>
    <w:p w14:paraId="78F98862" w14:textId="77777777" w:rsidR="00A20217" w:rsidRPr="00A071DD" w:rsidRDefault="00A20217" w:rsidP="00A20217">
      <w:pPr>
        <w:rPr>
          <w:rFonts w:ascii="Arial" w:hAnsi="Arial" w:cs="Arial"/>
          <w:bCs/>
          <w:sz w:val="22"/>
          <w:szCs w:val="22"/>
        </w:rPr>
      </w:pPr>
      <w:r w:rsidRPr="00A071DD">
        <w:rPr>
          <w:rFonts w:ascii="Arial" w:hAnsi="Arial" w:cs="Arial"/>
          <w:bCs/>
          <w:sz w:val="22"/>
          <w:szCs w:val="22"/>
        </w:rPr>
        <w:t xml:space="preserve">Part </w:t>
      </w:r>
      <w:r>
        <w:rPr>
          <w:rFonts w:ascii="Arial" w:hAnsi="Arial" w:cs="Arial"/>
          <w:bCs/>
          <w:sz w:val="22"/>
          <w:szCs w:val="22"/>
        </w:rPr>
        <w:t>1</w:t>
      </w:r>
      <w:r w:rsidRPr="00A071DD">
        <w:rPr>
          <w:rFonts w:ascii="Arial" w:hAnsi="Arial" w:cs="Arial"/>
          <w:bCs/>
          <w:sz w:val="22"/>
          <w:szCs w:val="22"/>
        </w:rPr>
        <w:t xml:space="preserve"> – General</w:t>
      </w:r>
    </w:p>
    <w:p w14:paraId="17F20CF1" w14:textId="77777777" w:rsidR="00A20217" w:rsidRPr="00A071DD" w:rsidRDefault="00A20217" w:rsidP="00A20217">
      <w:pPr>
        <w:rPr>
          <w:rFonts w:asciiTheme="minorHAnsi" w:hAnsiTheme="minorHAnsi" w:cstheme="minorHAnsi"/>
          <w:bCs/>
          <w:sz w:val="22"/>
          <w:szCs w:val="22"/>
        </w:rPr>
      </w:pPr>
    </w:p>
    <w:p w14:paraId="05DAE9B9" w14:textId="63D8B30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1</w:t>
      </w:r>
      <w:r>
        <w:rPr>
          <w:rFonts w:ascii="Arial" w:hAnsi="Arial" w:cs="Arial"/>
          <w:sz w:val="20"/>
          <w:szCs w:val="20"/>
        </w:rPr>
        <w:t xml:space="preserve"> </w:t>
      </w:r>
      <w:r w:rsidRPr="002C7308">
        <w:rPr>
          <w:rFonts w:ascii="Arial" w:hAnsi="Arial" w:cs="Arial"/>
          <w:sz w:val="20"/>
          <w:szCs w:val="20"/>
        </w:rPr>
        <w:t>RELATED DOCUMENTS</w:t>
      </w:r>
    </w:p>
    <w:p w14:paraId="3A451DAC" w14:textId="201E1DEA" w:rsidR="002C7308" w:rsidRPr="00807DAB" w:rsidRDefault="002C7308" w:rsidP="00DB02D8">
      <w:pPr>
        <w:pStyle w:val="ListParagraph"/>
        <w:widowControl w:val="0"/>
        <w:numPr>
          <w:ilvl w:val="0"/>
          <w:numId w:val="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Drawings and general provision of contract, including General and Supplementary Conditions and other Division 1 Specification Sections, apply to work of this Section.</w:t>
      </w:r>
    </w:p>
    <w:p w14:paraId="089023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360"/>
        <w:jc w:val="both"/>
        <w:textAlignment w:val="baseline"/>
        <w:rPr>
          <w:rFonts w:ascii="Arial" w:hAnsi="Arial" w:cs="Arial"/>
          <w:sz w:val="20"/>
          <w:szCs w:val="20"/>
        </w:rPr>
      </w:pPr>
    </w:p>
    <w:p w14:paraId="1CB0D0C9" w14:textId="658E730F"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2</w:t>
      </w:r>
      <w:r w:rsidR="00807DAB">
        <w:rPr>
          <w:rFonts w:ascii="Arial" w:hAnsi="Arial" w:cs="Arial"/>
          <w:sz w:val="20"/>
          <w:szCs w:val="20"/>
        </w:rPr>
        <w:t xml:space="preserve"> </w:t>
      </w:r>
      <w:r w:rsidRPr="002C7308">
        <w:rPr>
          <w:rFonts w:ascii="Arial" w:hAnsi="Arial" w:cs="Arial"/>
          <w:sz w:val="20"/>
          <w:szCs w:val="20"/>
        </w:rPr>
        <w:t>SUMMARY</w:t>
      </w:r>
    </w:p>
    <w:p w14:paraId="46466C76" w14:textId="40F5CFE2"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Perform all work required to complete, as indicated by the Contract Documents, and furnish all supplementary items necessary for the proper installation of Pressed Concrete Pavers.</w:t>
      </w:r>
    </w:p>
    <w:p w14:paraId="16BBC29C" w14:textId="341E9D2C"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The paver installation shall be absolutely rigid, and even large slabs when subjected to vehicular traffic, shall not be displaced.</w:t>
      </w:r>
    </w:p>
    <w:p w14:paraId="3C25A90C" w14:textId="3D625519"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Related Sections include the following:</w:t>
      </w:r>
    </w:p>
    <w:p w14:paraId="0BD30B0D" w14:textId="34AD13CE"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31 22 00 Grading.</w:t>
      </w:r>
    </w:p>
    <w:p w14:paraId="3A5BB575" w14:textId="7FE0BF83"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31 23 00 Excavation, Backfilling and Compaction.</w:t>
      </w:r>
    </w:p>
    <w:p w14:paraId="6B4D2B22" w14:textId="588CB199"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32 16 00 Concrete Paving, Walks, Curbs and Gutters.</w:t>
      </w:r>
    </w:p>
    <w:p w14:paraId="0A7CAB32" w14:textId="11CF60F5"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07 00 00 Modified Bituminous Sheet Membrane Waterproofing.</w:t>
      </w:r>
    </w:p>
    <w:p w14:paraId="6BC049BE" w14:textId="1204308E"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 xml:space="preserve">Section 07 92 00 Sealants. </w:t>
      </w:r>
    </w:p>
    <w:p w14:paraId="4ADA012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firstLine="720"/>
        <w:jc w:val="both"/>
        <w:textAlignment w:val="baseline"/>
        <w:rPr>
          <w:rFonts w:ascii="Arial" w:hAnsi="Arial" w:cs="Arial"/>
          <w:sz w:val="20"/>
          <w:szCs w:val="20"/>
        </w:rPr>
      </w:pPr>
    </w:p>
    <w:p w14:paraId="286AE3DA" w14:textId="078A047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3</w:t>
      </w:r>
      <w:r w:rsidR="00807DAB">
        <w:rPr>
          <w:rFonts w:ascii="Arial" w:hAnsi="Arial" w:cs="Arial"/>
          <w:sz w:val="20"/>
          <w:szCs w:val="20"/>
        </w:rPr>
        <w:t xml:space="preserve"> </w:t>
      </w:r>
      <w:r w:rsidRPr="002C7308">
        <w:rPr>
          <w:rFonts w:ascii="Arial" w:hAnsi="Arial" w:cs="Arial"/>
          <w:sz w:val="20"/>
          <w:szCs w:val="20"/>
        </w:rPr>
        <w:t>REFERENCES</w:t>
      </w:r>
    </w:p>
    <w:p w14:paraId="27B3DBE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ab/>
        <w:t>A.</w:t>
      </w:r>
      <w:r w:rsidRPr="002C7308">
        <w:rPr>
          <w:rFonts w:asciiTheme="minorHAnsi" w:hAnsiTheme="minorHAnsi" w:cs="Arial"/>
          <w:sz w:val="22"/>
          <w:szCs w:val="22"/>
        </w:rPr>
        <w:tab/>
        <w:t>Testing Standards</w:t>
      </w:r>
    </w:p>
    <w:p w14:paraId="3A078E6C" w14:textId="1AB9CF58"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C-150</w:t>
      </w:r>
      <w:r w:rsidRPr="00807DAB">
        <w:rPr>
          <w:rFonts w:asciiTheme="minorHAnsi" w:hAnsiTheme="minorHAnsi" w:cs="Arial"/>
          <w:sz w:val="22"/>
          <w:szCs w:val="22"/>
        </w:rPr>
        <w:tab/>
        <w:t>-</w:t>
      </w:r>
      <w:r w:rsidRPr="00807DAB">
        <w:rPr>
          <w:rFonts w:asciiTheme="minorHAnsi" w:hAnsiTheme="minorHAnsi" w:cs="Arial"/>
          <w:sz w:val="22"/>
          <w:szCs w:val="22"/>
        </w:rPr>
        <w:tab/>
        <w:t>Specification for Portland Cement.</w:t>
      </w:r>
    </w:p>
    <w:p w14:paraId="4EEFA1D8" w14:textId="22600CB1"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C-127</w:t>
      </w:r>
      <w:r w:rsidRPr="00807DAB">
        <w:rPr>
          <w:rFonts w:asciiTheme="minorHAnsi" w:hAnsiTheme="minorHAnsi" w:cs="Arial"/>
          <w:sz w:val="22"/>
          <w:szCs w:val="22"/>
        </w:rPr>
        <w:tab/>
        <w:t>-</w:t>
      </w:r>
      <w:r w:rsidRPr="00807DAB">
        <w:rPr>
          <w:rFonts w:asciiTheme="minorHAnsi" w:hAnsiTheme="minorHAnsi" w:cs="Arial"/>
          <w:sz w:val="22"/>
          <w:szCs w:val="22"/>
        </w:rPr>
        <w:tab/>
        <w:t>Test method for specific gravity and absorption of Course Aggregates.</w:t>
      </w:r>
    </w:p>
    <w:p w14:paraId="5A20C8CA" w14:textId="44EEB18A"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C-128</w:t>
      </w:r>
      <w:r w:rsidRPr="00807DAB">
        <w:rPr>
          <w:rFonts w:asciiTheme="minorHAnsi" w:hAnsiTheme="minorHAnsi" w:cs="Arial"/>
          <w:sz w:val="22"/>
          <w:szCs w:val="22"/>
        </w:rPr>
        <w:tab/>
        <w:t>-</w:t>
      </w:r>
      <w:r w:rsidRPr="00807DAB">
        <w:rPr>
          <w:rFonts w:asciiTheme="minorHAnsi" w:hAnsiTheme="minorHAnsi" w:cs="Arial"/>
          <w:sz w:val="22"/>
          <w:szCs w:val="22"/>
        </w:rPr>
        <w:tab/>
        <w:t>Test method for specific gravity and absorption of Fine Aggregates.</w:t>
      </w:r>
    </w:p>
    <w:p w14:paraId="36C3C7BF" w14:textId="558B3D8F"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C-136</w:t>
      </w:r>
      <w:r w:rsidRPr="00807DAB">
        <w:rPr>
          <w:rFonts w:asciiTheme="minorHAnsi" w:hAnsiTheme="minorHAnsi" w:cs="Arial"/>
          <w:sz w:val="22"/>
          <w:szCs w:val="22"/>
        </w:rPr>
        <w:tab/>
        <w:t>-</w:t>
      </w:r>
      <w:r w:rsidRPr="00807DAB">
        <w:rPr>
          <w:rFonts w:asciiTheme="minorHAnsi" w:hAnsiTheme="minorHAnsi" w:cs="Arial"/>
          <w:sz w:val="22"/>
          <w:szCs w:val="22"/>
        </w:rPr>
        <w:tab/>
      </w:r>
      <w:r w:rsidR="00DB02D8">
        <w:rPr>
          <w:rFonts w:asciiTheme="minorHAnsi" w:hAnsiTheme="minorHAnsi" w:cs="Arial"/>
          <w:sz w:val="22"/>
          <w:szCs w:val="22"/>
        </w:rPr>
        <w:t>Test</w:t>
      </w:r>
      <w:r w:rsidRPr="00807DAB">
        <w:rPr>
          <w:rFonts w:asciiTheme="minorHAnsi" w:hAnsiTheme="minorHAnsi" w:cs="Arial"/>
          <w:sz w:val="22"/>
          <w:szCs w:val="22"/>
        </w:rPr>
        <w:t xml:space="preserve"> method for sieve analysis of Fine and </w:t>
      </w:r>
      <w:r w:rsidR="00527104" w:rsidRPr="00807DAB">
        <w:rPr>
          <w:rFonts w:asciiTheme="minorHAnsi" w:hAnsiTheme="minorHAnsi" w:cs="Arial"/>
          <w:sz w:val="22"/>
          <w:szCs w:val="22"/>
        </w:rPr>
        <w:t>Coarse</w:t>
      </w:r>
      <w:r w:rsidRPr="00807DAB">
        <w:rPr>
          <w:rFonts w:asciiTheme="minorHAnsi" w:hAnsiTheme="minorHAnsi" w:cs="Arial"/>
          <w:sz w:val="22"/>
          <w:szCs w:val="22"/>
        </w:rPr>
        <w:t xml:space="preserve"> Aggregates.</w:t>
      </w:r>
    </w:p>
    <w:p w14:paraId="518A8D0D" w14:textId="675414F3" w:rsid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C-140</w:t>
      </w:r>
      <w:r w:rsidRPr="00807DAB">
        <w:rPr>
          <w:rFonts w:asciiTheme="minorHAnsi" w:hAnsiTheme="minorHAnsi" w:cs="Arial"/>
          <w:sz w:val="22"/>
          <w:szCs w:val="22"/>
        </w:rPr>
        <w:tab/>
        <w:t>-</w:t>
      </w:r>
      <w:r w:rsidRPr="00807DAB">
        <w:rPr>
          <w:rFonts w:asciiTheme="minorHAnsi" w:hAnsiTheme="minorHAnsi" w:cs="Arial"/>
          <w:sz w:val="22"/>
          <w:szCs w:val="22"/>
        </w:rPr>
        <w:tab/>
      </w:r>
      <w:r w:rsidR="00DB02D8">
        <w:rPr>
          <w:rFonts w:asciiTheme="minorHAnsi" w:hAnsiTheme="minorHAnsi" w:cs="Arial"/>
          <w:sz w:val="22"/>
          <w:szCs w:val="22"/>
        </w:rPr>
        <w:t xml:space="preserve">Testing </w:t>
      </w:r>
      <w:r w:rsidRPr="00807DAB">
        <w:rPr>
          <w:rFonts w:asciiTheme="minorHAnsi" w:hAnsiTheme="minorHAnsi" w:cs="Arial"/>
          <w:sz w:val="22"/>
          <w:szCs w:val="22"/>
        </w:rPr>
        <w:t>for sampling and testing Concrete masonry and</w:t>
      </w:r>
      <w:r w:rsidR="00DB02D8">
        <w:rPr>
          <w:rFonts w:asciiTheme="minorHAnsi" w:hAnsiTheme="minorHAnsi" w:cs="Arial"/>
          <w:sz w:val="22"/>
          <w:szCs w:val="22"/>
        </w:rPr>
        <w:t xml:space="preserve"> related units.</w:t>
      </w:r>
    </w:p>
    <w:p w14:paraId="3283E87F" w14:textId="1C27F5FB" w:rsidR="00527104" w:rsidRPr="00807DAB" w:rsidRDefault="00527104" w:rsidP="00527104">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w:t>
      </w:r>
      <w:r>
        <w:rPr>
          <w:rFonts w:asciiTheme="minorHAnsi" w:hAnsiTheme="minorHAnsi" w:cs="Arial"/>
          <w:sz w:val="22"/>
          <w:szCs w:val="22"/>
        </w:rPr>
        <w:t xml:space="preserve">NSI A326.3   </w:t>
      </w:r>
      <w:r w:rsidRPr="00807DAB">
        <w:rPr>
          <w:rFonts w:asciiTheme="minorHAnsi" w:hAnsiTheme="minorHAnsi" w:cs="Arial"/>
          <w:sz w:val="22"/>
          <w:szCs w:val="22"/>
        </w:rPr>
        <w:tab/>
        <w:t>-</w:t>
      </w:r>
      <w:r>
        <w:rPr>
          <w:rFonts w:asciiTheme="minorHAnsi" w:hAnsiTheme="minorHAnsi" w:cs="Arial"/>
          <w:sz w:val="22"/>
          <w:szCs w:val="22"/>
        </w:rPr>
        <w:t xml:space="preserve">  Dynamic</w:t>
      </w:r>
      <w:r w:rsidRPr="00807DAB">
        <w:rPr>
          <w:rFonts w:asciiTheme="minorHAnsi" w:hAnsiTheme="minorHAnsi" w:cs="Arial"/>
          <w:sz w:val="22"/>
          <w:szCs w:val="22"/>
        </w:rPr>
        <w:t xml:space="preserve"> </w:t>
      </w:r>
      <w:bookmarkStart w:id="0" w:name="_Hlk75328609"/>
      <w:r w:rsidRPr="00807DAB">
        <w:rPr>
          <w:rFonts w:asciiTheme="minorHAnsi" w:hAnsiTheme="minorHAnsi" w:cs="Arial"/>
          <w:sz w:val="22"/>
          <w:szCs w:val="22"/>
        </w:rPr>
        <w:t>Coefficient of Friction.</w:t>
      </w:r>
      <w:bookmarkEnd w:id="0"/>
    </w:p>
    <w:p w14:paraId="52B5D922" w14:textId="674D0A07"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C-1028</w:t>
      </w:r>
      <w:r w:rsidRPr="00807DAB">
        <w:rPr>
          <w:rFonts w:asciiTheme="minorHAnsi" w:hAnsiTheme="minorHAnsi" w:cs="Arial"/>
          <w:sz w:val="22"/>
          <w:szCs w:val="22"/>
        </w:rPr>
        <w:tab/>
        <w:t>-</w:t>
      </w:r>
      <w:r w:rsidRPr="00807DAB">
        <w:rPr>
          <w:rFonts w:asciiTheme="minorHAnsi" w:hAnsiTheme="minorHAnsi" w:cs="Arial"/>
          <w:sz w:val="22"/>
          <w:szCs w:val="22"/>
        </w:rPr>
        <w:tab/>
        <w:t>Static Coefficient of Friction.</w:t>
      </w:r>
    </w:p>
    <w:p w14:paraId="2557C6D1" w14:textId="5572A5E7"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C-1262</w:t>
      </w:r>
      <w:r w:rsidRPr="00807DAB">
        <w:rPr>
          <w:rFonts w:asciiTheme="minorHAnsi" w:hAnsiTheme="minorHAnsi" w:cs="Arial"/>
          <w:sz w:val="22"/>
          <w:szCs w:val="22"/>
        </w:rPr>
        <w:tab/>
        <w:t>-</w:t>
      </w:r>
      <w:r w:rsidRPr="00807DAB">
        <w:rPr>
          <w:rFonts w:asciiTheme="minorHAnsi" w:hAnsiTheme="minorHAnsi" w:cs="Arial"/>
          <w:sz w:val="22"/>
          <w:szCs w:val="22"/>
        </w:rPr>
        <w:tab/>
        <w:t>Test Method for Evaluating Freeze-Thaw Durability.</w:t>
      </w:r>
    </w:p>
    <w:p w14:paraId="50360AD6" w14:textId="60E409B2" w:rsidR="002C7308" w:rsidRDefault="002C7308" w:rsidP="00DB02D8">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WTCL 99</w:t>
      </w:r>
      <w:r w:rsidR="00807DAB" w:rsidRPr="00807DAB">
        <w:rPr>
          <w:rFonts w:asciiTheme="minorHAnsi" w:hAnsiTheme="minorHAnsi" w:cs="Arial"/>
          <w:sz w:val="22"/>
          <w:szCs w:val="22"/>
        </w:rPr>
        <w:t xml:space="preserve"> </w:t>
      </w:r>
      <w:r w:rsidRPr="00807DAB">
        <w:rPr>
          <w:rFonts w:asciiTheme="minorHAnsi" w:hAnsiTheme="minorHAnsi" w:cs="Arial"/>
          <w:sz w:val="22"/>
          <w:szCs w:val="22"/>
        </w:rPr>
        <w:tab/>
        <w:t>-</w:t>
      </w:r>
      <w:r w:rsidRPr="00807DAB">
        <w:rPr>
          <w:rFonts w:asciiTheme="minorHAnsi" w:hAnsiTheme="minorHAnsi" w:cs="Arial"/>
          <w:sz w:val="22"/>
          <w:szCs w:val="22"/>
        </w:rPr>
        <w:tab/>
        <w:t>Load Carrying Capacity.</w:t>
      </w:r>
    </w:p>
    <w:p w14:paraId="2754E4AE" w14:textId="2330A5A2" w:rsidR="00FA77C5" w:rsidRDefault="00FA77C5" w:rsidP="00DB02D8">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ANSI A-118.15 - Mortar</w:t>
      </w:r>
    </w:p>
    <w:p w14:paraId="139A83C1" w14:textId="6FAB0F81" w:rsidR="002C7308" w:rsidRDefault="00FA77C5" w:rsidP="00FA77C5">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ANSI A-118.7   - High Performance Cement Grout</w:t>
      </w:r>
    </w:p>
    <w:p w14:paraId="107EBE07" w14:textId="6C942D14" w:rsidR="00FA77C5" w:rsidRPr="00FA77C5" w:rsidRDefault="00FA77C5" w:rsidP="00FA77C5">
      <w:pPr>
        <w:pStyle w:val="ListParagraph"/>
        <w:widowControl w:val="0"/>
        <w:numPr>
          <w:ilvl w:val="0"/>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FA77C5">
        <w:rPr>
          <w:rFonts w:asciiTheme="minorHAnsi" w:hAnsiTheme="minorHAnsi" w:cs="Arial"/>
          <w:sz w:val="22"/>
          <w:szCs w:val="22"/>
        </w:rPr>
        <w:t>Installation Methods</w:t>
      </w:r>
    </w:p>
    <w:p w14:paraId="772BF648" w14:textId="374748B4" w:rsidR="00FA77C5" w:rsidRDefault="00FA77C5" w:rsidP="00FA77C5">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Current TCNA F101</w:t>
      </w:r>
      <w:r>
        <w:rPr>
          <w:rFonts w:asciiTheme="minorHAnsi" w:hAnsiTheme="minorHAnsi" w:cs="Arial"/>
          <w:sz w:val="22"/>
          <w:szCs w:val="22"/>
        </w:rPr>
        <w:tab/>
        <w:t>- Mortar Installation</w:t>
      </w:r>
    </w:p>
    <w:p w14:paraId="44BCEF2B" w14:textId="3F6FFC17" w:rsidR="00FA77C5" w:rsidRDefault="00FA77C5" w:rsidP="00FA77C5">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Current TCNA EJ171</w:t>
      </w:r>
      <w:r>
        <w:rPr>
          <w:rFonts w:asciiTheme="minorHAnsi" w:hAnsiTheme="minorHAnsi" w:cs="Arial"/>
          <w:sz w:val="22"/>
          <w:szCs w:val="22"/>
        </w:rPr>
        <w:tab/>
        <w:t>- Movement Joints</w:t>
      </w:r>
    </w:p>
    <w:p w14:paraId="4626E1B6" w14:textId="77777777" w:rsidR="00FA77C5" w:rsidRPr="00FA77C5" w:rsidRDefault="00FA77C5" w:rsidP="00FA77C5">
      <w:pPr>
        <w:pStyle w:val="ListParagraph"/>
        <w:widowControl w:val="0"/>
        <w:tabs>
          <w:tab w:val="left" w:pos="360"/>
          <w:tab w:val="left" w:pos="630"/>
          <w:tab w:val="left" w:pos="1080"/>
          <w:tab w:val="left" w:pos="1440"/>
          <w:tab w:val="left" w:pos="2707"/>
          <w:tab w:val="left" w:pos="2880"/>
        </w:tabs>
        <w:autoSpaceDE w:val="0"/>
        <w:autoSpaceDN w:val="0"/>
        <w:adjustRightInd w:val="0"/>
        <w:spacing w:line="280" w:lineRule="atLeast"/>
        <w:ind w:left="1440"/>
        <w:jc w:val="both"/>
        <w:textAlignment w:val="baseline"/>
        <w:rPr>
          <w:rFonts w:asciiTheme="minorHAnsi" w:hAnsiTheme="minorHAnsi" w:cs="Arial"/>
          <w:sz w:val="22"/>
          <w:szCs w:val="22"/>
        </w:rPr>
      </w:pPr>
    </w:p>
    <w:p w14:paraId="29BD3937" w14:textId="2AD920C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4</w:t>
      </w:r>
      <w:r w:rsidR="007A1373">
        <w:rPr>
          <w:rFonts w:ascii="Arial" w:hAnsi="Arial" w:cs="Arial"/>
          <w:sz w:val="20"/>
          <w:szCs w:val="20"/>
        </w:rPr>
        <w:t xml:space="preserve"> </w:t>
      </w:r>
      <w:r w:rsidRPr="002C7308">
        <w:rPr>
          <w:rFonts w:ascii="Arial" w:hAnsi="Arial" w:cs="Arial"/>
          <w:sz w:val="20"/>
          <w:szCs w:val="20"/>
        </w:rPr>
        <w:t>SUBMITTALS</w:t>
      </w:r>
    </w:p>
    <w:p w14:paraId="5B48AC00" w14:textId="73910BBF"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Submit under provisions of Section 01 30 00.</w:t>
      </w:r>
    </w:p>
    <w:p w14:paraId="7F693BA5" w14:textId="030A20E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Product Data:</w:t>
      </w:r>
    </w:p>
    <w:p w14:paraId="032212E5" w14:textId="63498F7E"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 xml:space="preserve">Manufacturer's data sheets on each product to be used, including preparation </w:t>
      </w:r>
      <w:r w:rsidRPr="007A1373">
        <w:rPr>
          <w:rFonts w:asciiTheme="minorHAnsi" w:hAnsiTheme="minorHAnsi" w:cs="Arial"/>
          <w:sz w:val="22"/>
          <w:szCs w:val="22"/>
        </w:rPr>
        <w:lastRenderedPageBreak/>
        <w:t>instructions, installation methods, storage, handling requirements and recommendations.</w:t>
      </w:r>
    </w:p>
    <w:p w14:paraId="4D3B88AC" w14:textId="5067B023"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test results for compliance with performance requirements specified herein.</w:t>
      </w:r>
    </w:p>
    <w:p w14:paraId="7FF71223" w14:textId="70A46AA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written instructions for recommended maintenance.</w:t>
      </w:r>
    </w:p>
    <w:p w14:paraId="76570503" w14:textId="7FB67943"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 xml:space="preserve">Shop Drawings: </w:t>
      </w:r>
    </w:p>
    <w:p w14:paraId="03684439" w14:textId="2D047782"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Layout drawings of each paved area showing the pattern of pressed pavers, indicate pavers requiring cutting, drainage patterns, drains and relationship of paving joints.  Include details of setting beds, noting all materials and their thickness, and show details at curbs and vertical surfaces.</w:t>
      </w:r>
    </w:p>
    <w:p w14:paraId="520DE332" w14:textId="57DA5D6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Details of custom (nonstandard) curbs and stair tread/risers, include methods of installation.</w:t>
      </w:r>
    </w:p>
    <w:p w14:paraId="03A2ACA6" w14:textId="45CC306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Samples:</w:t>
      </w:r>
    </w:p>
    <w:p w14:paraId="12C6060B" w14:textId="6AE96FB0"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sample to be selected by Architect / Engineer / Landscape Architect / Owner from manufacturer’s available standard and custom colors.</w:t>
      </w:r>
    </w:p>
    <w:p w14:paraId="51E28E2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sz w:val="20"/>
          <w:szCs w:val="20"/>
        </w:rPr>
      </w:pPr>
    </w:p>
    <w:p w14:paraId="7B73D31E" w14:textId="4255409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5</w:t>
      </w:r>
      <w:r w:rsidR="007A1373">
        <w:rPr>
          <w:rFonts w:ascii="Arial" w:hAnsi="Arial" w:cs="Arial"/>
          <w:sz w:val="20"/>
          <w:szCs w:val="20"/>
        </w:rPr>
        <w:t xml:space="preserve"> </w:t>
      </w:r>
      <w:r w:rsidRPr="002C7308">
        <w:rPr>
          <w:rFonts w:ascii="Arial" w:hAnsi="Arial" w:cs="Arial"/>
          <w:sz w:val="20"/>
          <w:szCs w:val="20"/>
        </w:rPr>
        <w:t>QUALITY ASSURANCE</w:t>
      </w:r>
    </w:p>
    <w:p w14:paraId="25771026" w14:textId="126E66C7"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Manufacturer Qualifications:</w:t>
      </w:r>
      <w:r w:rsidRPr="007A1373">
        <w:rPr>
          <w:rFonts w:asciiTheme="minorHAnsi" w:hAnsiTheme="minorHAnsi" w:cs="Arial"/>
          <w:sz w:val="22"/>
          <w:szCs w:val="22"/>
        </w:rPr>
        <w:t xml:space="preserve">  All products covered under this Section shall be produced by a single manufacturer, unless otherwise specified, with a minimum of fifteen (15) years proven production of this concrete paver product. </w:t>
      </w:r>
    </w:p>
    <w:p w14:paraId="70573710" w14:textId="5F877580"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Installer Qualifications:</w:t>
      </w:r>
      <w:r w:rsidRPr="007A1373">
        <w:rPr>
          <w:rFonts w:asciiTheme="minorHAnsi" w:hAnsiTheme="minorHAnsi" w:cs="Arial"/>
          <w:sz w:val="22"/>
          <w:szCs w:val="22"/>
        </w:rPr>
        <w:t xml:space="preserve">  Installer shall have a minimum of five (5) years proven specialized construction experience with this product and be capable of estimating and building from blueprint plans and details, in addition to proper material handling.  All work must comply with local, state/provincial licensing and bonding requirements.</w:t>
      </w:r>
    </w:p>
    <w:p w14:paraId="5CE8527A"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540"/>
        <w:textAlignment w:val="baseline"/>
        <w:rPr>
          <w:rFonts w:ascii="Arial" w:hAnsi="Arial" w:cs="Arial"/>
          <w:sz w:val="20"/>
          <w:szCs w:val="20"/>
        </w:rPr>
      </w:pPr>
    </w:p>
    <w:p w14:paraId="57B1014A" w14:textId="2B72A01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6</w:t>
      </w:r>
      <w:r w:rsidR="007A1373">
        <w:rPr>
          <w:rFonts w:ascii="Arial" w:hAnsi="Arial" w:cs="Arial"/>
          <w:sz w:val="20"/>
          <w:szCs w:val="20"/>
        </w:rPr>
        <w:t xml:space="preserve"> </w:t>
      </w:r>
      <w:r w:rsidRPr="002C7308">
        <w:rPr>
          <w:rFonts w:ascii="Arial" w:hAnsi="Arial" w:cs="Arial"/>
          <w:sz w:val="20"/>
          <w:szCs w:val="20"/>
        </w:rPr>
        <w:t>MOCK-UP INSTALLATION</w:t>
      </w:r>
    </w:p>
    <w:p w14:paraId="3C8B4E19" w14:textId="0AD420EB" w:rsidR="002C7308" w:rsidRPr="007A1373" w:rsidRDefault="002C7308" w:rsidP="007A1373">
      <w:pPr>
        <w:pStyle w:val="ListParagraph"/>
        <w:widowControl w:val="0"/>
        <w:numPr>
          <w:ilvl w:val="0"/>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Prior to the start of pressed concrete paver work, construct mock-up of each type of pressed paver size and pattern area for the owner and architect to review.  The mock-up will be at the project site or at a location mutually agreed to by the owner and contractor.</w:t>
      </w:r>
    </w:p>
    <w:p w14:paraId="78FD3994" w14:textId="65942D47" w:rsidR="002C7308" w:rsidRPr="007A1373" w:rsidRDefault="002C7308" w:rsidP="007A1373">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 xml:space="preserve">Construct the mock-up installation in a minimum 4-foot by 4-foot area of typical concrete units and slabs with all setting beds, joints, edge and curb details as shown on the drawings.   </w:t>
      </w:r>
    </w:p>
    <w:p w14:paraId="6E26F3AD" w14:textId="14DCCD4C" w:rsidR="002C7308" w:rsidRPr="00103A93" w:rsidRDefault="002C7308" w:rsidP="00B7298D">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1C210D">
        <w:rPr>
          <w:rFonts w:asciiTheme="minorHAnsi" w:hAnsiTheme="minorHAnsi" w:cs="Arial"/>
          <w:sz w:val="22"/>
          <w:szCs w:val="22"/>
        </w:rPr>
        <w:t>After review of the mock-up, it will be retained and used as a standard of quality for the pressed concrete paver work.  At completion of the work, remove the mock-up installations and related materials from the project site.  If the mock-ups are incorporated in the actual construction, record their locations and sizes on the actual built record drawings for the project.</w:t>
      </w:r>
    </w:p>
    <w:p w14:paraId="75BC9913" w14:textId="77777777" w:rsidR="00103A93" w:rsidRPr="002C7308" w:rsidRDefault="00103A93" w:rsidP="00103A93">
      <w:pPr>
        <w:pStyle w:val="ListParagraph"/>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jc w:val="both"/>
        <w:textAlignment w:val="baseline"/>
        <w:rPr>
          <w:rFonts w:ascii="Arial" w:hAnsi="Arial" w:cs="Arial"/>
          <w:sz w:val="20"/>
          <w:szCs w:val="20"/>
        </w:rPr>
      </w:pPr>
    </w:p>
    <w:p w14:paraId="675F19F9" w14:textId="4C237F90"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7</w:t>
      </w:r>
      <w:r w:rsidR="007A1373">
        <w:rPr>
          <w:rFonts w:ascii="Arial" w:hAnsi="Arial" w:cs="Arial"/>
          <w:sz w:val="20"/>
          <w:szCs w:val="20"/>
        </w:rPr>
        <w:t xml:space="preserve"> </w:t>
      </w:r>
      <w:r w:rsidRPr="002C7308">
        <w:rPr>
          <w:rFonts w:ascii="Arial" w:hAnsi="Arial" w:cs="Arial"/>
          <w:sz w:val="20"/>
          <w:szCs w:val="20"/>
        </w:rPr>
        <w:t>DELIVERY, STORAGE AND HANDLING</w:t>
      </w:r>
    </w:p>
    <w:p w14:paraId="4674557A" w14:textId="1F56A826"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In accordance with provisions of Section 01 60 00.</w:t>
      </w:r>
    </w:p>
    <w:p w14:paraId="30F3CB2F" w14:textId="57F16589"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Pressed concrete pavers to be banded on pallets and delivered in original unopened packaging with legible manufacturer identification, manufacturing number and manufacture date.</w:t>
      </w:r>
    </w:p>
    <w:p w14:paraId="442F74D7" w14:textId="27B461AB"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7A1373">
        <w:rPr>
          <w:rFonts w:asciiTheme="minorHAnsi" w:hAnsiTheme="minorHAnsi" w:cs="Arial"/>
          <w:color w:val="000000"/>
          <w:sz w:val="22"/>
          <w:szCs w:val="22"/>
        </w:rPr>
        <w:t xml:space="preserve">Protect pressed concrete pavers during shipment, storage and construction against damage. </w:t>
      </w:r>
    </w:p>
    <w:p w14:paraId="6BA224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color w:val="000000"/>
          <w:sz w:val="20"/>
          <w:szCs w:val="20"/>
        </w:rPr>
      </w:pPr>
    </w:p>
    <w:p w14:paraId="46617497" w14:textId="7609F64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lastRenderedPageBreak/>
        <w:t>1.</w:t>
      </w:r>
      <w:r>
        <w:rPr>
          <w:rFonts w:ascii="Arial" w:hAnsi="Arial" w:cs="Arial"/>
          <w:sz w:val="20"/>
          <w:szCs w:val="20"/>
        </w:rPr>
        <w:t>0</w:t>
      </w:r>
      <w:r w:rsidRPr="002C7308">
        <w:rPr>
          <w:rFonts w:ascii="Arial" w:hAnsi="Arial" w:cs="Arial"/>
          <w:sz w:val="20"/>
          <w:szCs w:val="20"/>
        </w:rPr>
        <w:t>8</w:t>
      </w:r>
      <w:r w:rsidR="007A1373">
        <w:rPr>
          <w:rFonts w:ascii="Arial" w:hAnsi="Arial" w:cs="Arial"/>
          <w:sz w:val="20"/>
          <w:szCs w:val="20"/>
        </w:rPr>
        <w:t xml:space="preserve"> </w:t>
      </w:r>
      <w:r w:rsidRPr="002C7308">
        <w:rPr>
          <w:rFonts w:ascii="Arial" w:hAnsi="Arial" w:cs="Arial"/>
          <w:sz w:val="20"/>
          <w:szCs w:val="20"/>
        </w:rPr>
        <w:t>PROJECT CONDITIONS</w:t>
      </w:r>
    </w:p>
    <w:p w14:paraId="23C29B66" w14:textId="6CF0B100" w:rsidR="002C7308" w:rsidRPr="007A1373" w:rsidRDefault="002C7308" w:rsidP="007A1373">
      <w:pPr>
        <w:pStyle w:val="ListParagraph"/>
        <w:widowControl w:val="0"/>
        <w:numPr>
          <w:ilvl w:val="0"/>
          <w:numId w:val="1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Maintain environmental conditions (temperature, humidity and ventilation).  Do not install products under adverse environmental conditions.</w:t>
      </w:r>
    </w:p>
    <w:p w14:paraId="7BD06A0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5805D7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2 – PRODUCTS</w:t>
      </w:r>
    </w:p>
    <w:p w14:paraId="288D9C3B"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5BAF57A7" w14:textId="052E74B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1</w:t>
      </w:r>
      <w:r w:rsidR="007A1373">
        <w:rPr>
          <w:rFonts w:ascii="Arial" w:hAnsi="Arial" w:cs="Arial"/>
          <w:sz w:val="20"/>
          <w:szCs w:val="20"/>
        </w:rPr>
        <w:t xml:space="preserve"> </w:t>
      </w:r>
      <w:r w:rsidRPr="002C7308">
        <w:rPr>
          <w:rFonts w:ascii="Arial" w:hAnsi="Arial" w:cs="Arial"/>
          <w:sz w:val="20"/>
          <w:szCs w:val="20"/>
        </w:rPr>
        <w:t>MANUFACTURERS</w:t>
      </w:r>
    </w:p>
    <w:p w14:paraId="70C281CC" w14:textId="1FF7658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Acceptable Manufacturer: </w:t>
      </w:r>
    </w:p>
    <w:p w14:paraId="38A5BF7E" w14:textId="77777777" w:rsidR="007A1373" w:rsidRDefault="007A1373" w:rsidP="00CA6C12">
      <w:pPr>
        <w:pStyle w:val="ListParagraph"/>
        <w:numPr>
          <w:ilvl w:val="1"/>
          <w:numId w:val="21"/>
        </w:numPr>
        <w:rPr>
          <w:rFonts w:asciiTheme="minorHAnsi" w:hAnsiTheme="minorHAnsi" w:cstheme="minorHAnsi"/>
          <w:bCs/>
          <w:sz w:val="22"/>
          <w:szCs w:val="22"/>
        </w:rPr>
      </w:pPr>
      <w:r w:rsidRPr="00EE2AAF">
        <w:rPr>
          <w:rFonts w:asciiTheme="minorHAnsi" w:hAnsiTheme="minorHAnsi" w:cstheme="minorHAnsi"/>
          <w:bCs/>
          <w:sz w:val="22"/>
          <w:szCs w:val="22"/>
        </w:rPr>
        <w:t>Wausau Tile, Inc.</w:t>
      </w:r>
      <w:r>
        <w:rPr>
          <w:rFonts w:asciiTheme="minorHAnsi" w:hAnsiTheme="minorHAnsi" w:cstheme="minorHAnsi"/>
          <w:bCs/>
          <w:sz w:val="22"/>
          <w:szCs w:val="22"/>
        </w:rPr>
        <w:t xml:space="preserve"> | 1.800.388.8728 | info@wausautile.com | www.wausautile.com</w:t>
      </w:r>
    </w:p>
    <w:p w14:paraId="65527812" w14:textId="77777777" w:rsidR="00333E1A" w:rsidRDefault="00333E1A" w:rsidP="00333E1A">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Choose from:</w:t>
      </w:r>
    </w:p>
    <w:p w14:paraId="27D532B1" w14:textId="77777777" w:rsidR="00333E1A" w:rsidRDefault="00333E1A" w:rsidP="00333E1A">
      <w:pPr>
        <w:pStyle w:val="ListParagraph"/>
        <w:widowControl w:val="0"/>
        <w:numPr>
          <w:ilvl w:val="1"/>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 xml:space="preserve">H-Series: </w:t>
      </w:r>
      <w:proofErr w:type="spellStart"/>
      <w:r>
        <w:rPr>
          <w:rFonts w:asciiTheme="minorHAnsi" w:hAnsiTheme="minorHAnsi" w:cs="Arial"/>
          <w:sz w:val="22"/>
          <w:szCs w:val="22"/>
        </w:rPr>
        <w:t>EcoPremier</w:t>
      </w:r>
      <w:proofErr w:type="spellEnd"/>
      <w:r>
        <w:rPr>
          <w:rFonts w:asciiTheme="minorHAnsi" w:hAnsiTheme="minorHAnsi" w:cs="Arial"/>
          <w:sz w:val="22"/>
          <w:szCs w:val="22"/>
        </w:rPr>
        <w:t>, Estate, Estate II, Frontier, Galaxy, Quattro Series, Ridgeline and Riverside.</w:t>
      </w:r>
    </w:p>
    <w:p w14:paraId="39067636" w14:textId="77777777" w:rsidR="00333E1A" w:rsidRDefault="00333E1A" w:rsidP="00333E1A">
      <w:pPr>
        <w:pStyle w:val="ListParagraph"/>
        <w:widowControl w:val="0"/>
        <w:numPr>
          <w:ilvl w:val="1"/>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 xml:space="preserve">V-Series: </w:t>
      </w:r>
      <w:bookmarkStart w:id="1" w:name="_Hlk75959825"/>
      <w:r>
        <w:rPr>
          <w:rFonts w:asciiTheme="minorHAnsi" w:hAnsiTheme="minorHAnsi" w:cs="Arial"/>
          <w:sz w:val="22"/>
          <w:szCs w:val="22"/>
        </w:rPr>
        <w:t xml:space="preserve">Apex, Aurora, Ballast, Blasted Glass, Brilliance, </w:t>
      </w:r>
      <w:proofErr w:type="spellStart"/>
      <w:r>
        <w:rPr>
          <w:rFonts w:asciiTheme="minorHAnsi" w:hAnsiTheme="minorHAnsi" w:cs="Arial"/>
          <w:sz w:val="22"/>
          <w:szCs w:val="22"/>
        </w:rPr>
        <w:t>EcoPremier</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ExpoStone</w:t>
      </w:r>
      <w:proofErr w:type="spellEnd"/>
      <w:r>
        <w:rPr>
          <w:rFonts w:asciiTheme="minorHAnsi" w:hAnsiTheme="minorHAnsi" w:cs="Arial"/>
          <w:sz w:val="22"/>
          <w:szCs w:val="22"/>
        </w:rPr>
        <w:t xml:space="preserve">, Expressions, Exterior Terrazzo, </w:t>
      </w:r>
      <w:proofErr w:type="spellStart"/>
      <w:r>
        <w:rPr>
          <w:rFonts w:asciiTheme="minorHAnsi" w:hAnsiTheme="minorHAnsi" w:cs="Arial"/>
          <w:sz w:val="22"/>
          <w:szCs w:val="22"/>
        </w:rPr>
        <w:t>Granitex</w:t>
      </w:r>
      <w:proofErr w:type="spellEnd"/>
      <w:r>
        <w:rPr>
          <w:rFonts w:asciiTheme="minorHAnsi" w:hAnsiTheme="minorHAnsi" w:cs="Arial"/>
          <w:sz w:val="22"/>
          <w:szCs w:val="22"/>
        </w:rPr>
        <w:t xml:space="preserve">, Northern Lights, Ocean View, Riverbend, Sand Series, Series Sesto, Stoney Creek, Textured Granite, Timber, </w:t>
      </w:r>
      <w:proofErr w:type="spellStart"/>
      <w:r>
        <w:rPr>
          <w:rFonts w:asciiTheme="minorHAnsi" w:hAnsiTheme="minorHAnsi" w:cs="Arial"/>
          <w:sz w:val="22"/>
          <w:szCs w:val="22"/>
        </w:rPr>
        <w:t>UltraFace</w:t>
      </w:r>
      <w:proofErr w:type="spellEnd"/>
      <w:r>
        <w:rPr>
          <w:rFonts w:asciiTheme="minorHAnsi" w:hAnsiTheme="minorHAnsi" w:cs="Arial"/>
          <w:sz w:val="22"/>
          <w:szCs w:val="22"/>
        </w:rPr>
        <w:t xml:space="preserve"> and Washed Glass.</w:t>
      </w:r>
      <w:bookmarkEnd w:id="1"/>
    </w:p>
    <w:p w14:paraId="46205B93" w14:textId="081157B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Substitutions:  Not permitted.</w:t>
      </w:r>
    </w:p>
    <w:p w14:paraId="7B14B3D2" w14:textId="2DDFEF93"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Pressed concrete pavers, equal in appearance and function and meeting these specifications, will be acceptable when the specified submittals from Section 00 26 00 are approved in writing by the Architect prior to bid. </w:t>
      </w:r>
    </w:p>
    <w:p w14:paraId="64438C0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E5EE100" w14:textId="4CDF6253"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2</w:t>
      </w:r>
      <w:r w:rsidR="00CA6C12">
        <w:rPr>
          <w:rFonts w:ascii="Arial" w:hAnsi="Arial" w:cs="Arial"/>
          <w:sz w:val="20"/>
          <w:szCs w:val="20"/>
        </w:rPr>
        <w:t xml:space="preserve"> </w:t>
      </w:r>
      <w:r w:rsidRPr="002C7308">
        <w:rPr>
          <w:rFonts w:ascii="Arial" w:hAnsi="Arial" w:cs="Arial"/>
          <w:sz w:val="20"/>
          <w:szCs w:val="20"/>
        </w:rPr>
        <w:t>MATERIAL REQUIREMENTS</w:t>
      </w:r>
    </w:p>
    <w:p w14:paraId="07484EB5" w14:textId="61F245CA" w:rsidR="002C7308" w:rsidRPr="00CA6C12" w:rsidRDefault="002C7308" w:rsidP="00CA6C12">
      <w:pPr>
        <w:pStyle w:val="ListParagraph"/>
        <w:widowControl w:val="0"/>
        <w:numPr>
          <w:ilvl w:val="0"/>
          <w:numId w:val="2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The pressed paver system shall include the following components:</w:t>
      </w:r>
    </w:p>
    <w:p w14:paraId="7C003597"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 xml:space="preserve">Portland Cement:  </w:t>
      </w:r>
      <w:r w:rsidRPr="002C7308">
        <w:rPr>
          <w:rFonts w:asciiTheme="minorHAnsi" w:hAnsiTheme="minorHAnsi" w:cs="Arial"/>
          <w:sz w:val="22"/>
          <w:szCs w:val="22"/>
        </w:rPr>
        <w:t>ASTM C-150 specifications for Portland Cement,</w:t>
      </w:r>
    </w:p>
    <w:p w14:paraId="4DCCBB3B"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Aggregates:</w:t>
      </w:r>
      <w:r w:rsidRPr="002C7308">
        <w:rPr>
          <w:rFonts w:asciiTheme="minorHAnsi" w:hAnsiTheme="minorHAnsi" w:cs="Arial"/>
          <w:sz w:val="22"/>
          <w:szCs w:val="22"/>
        </w:rPr>
        <w:t xml:space="preserve">  All aggregates are tested in accordance with ASTM C127, ASTM C128, and ASTM C-136 specifications.  Aggregate shall be blended to meet individual project requirements.</w:t>
      </w:r>
    </w:p>
    <w:p w14:paraId="6DDDEEA3"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Coloring:</w:t>
      </w:r>
      <w:r w:rsidRPr="002C7308">
        <w:rPr>
          <w:rFonts w:asciiTheme="minorHAnsi" w:hAnsiTheme="minorHAnsi" w:cs="Arial"/>
          <w:sz w:val="22"/>
          <w:szCs w:val="22"/>
        </w:rPr>
        <w:t xml:space="preserve">  Pigments used shall be inorganic and alkali resistant and used per manufacturer’s recommendations.</w:t>
      </w:r>
    </w:p>
    <w:p w14:paraId="33FEAFDD"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Factory Applied Sealer:</w:t>
      </w:r>
      <w:r w:rsidRPr="002C7308">
        <w:rPr>
          <w:rFonts w:asciiTheme="minorHAnsi" w:hAnsiTheme="minorHAnsi" w:cs="Arial"/>
          <w:sz w:val="22"/>
          <w:szCs w:val="22"/>
        </w:rPr>
        <w:t xml:space="preserve"> Colorless slip and stain resistant penetrating or acrylic sealer.</w:t>
      </w:r>
    </w:p>
    <w:p w14:paraId="02153238" w14:textId="77777777" w:rsidR="001C210D" w:rsidRDefault="001C210D"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6B06FD75" w14:textId="77777777" w:rsidR="00527104" w:rsidRPr="002C7308" w:rsidRDefault="00527104" w:rsidP="00527104">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vertAlign w:val="superscript"/>
        </w:rPr>
      </w:pPr>
      <w:bookmarkStart w:id="2" w:name="_Hlk75328801"/>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3</w:t>
      </w:r>
      <w:r>
        <w:rPr>
          <w:rFonts w:ascii="Arial" w:hAnsi="Arial" w:cs="Arial"/>
          <w:sz w:val="20"/>
          <w:szCs w:val="20"/>
        </w:rPr>
        <w:t xml:space="preserve"> </w:t>
      </w:r>
      <w:r w:rsidRPr="002C7308">
        <w:rPr>
          <w:rFonts w:ascii="Arial" w:hAnsi="Arial" w:cs="Arial"/>
          <w:sz w:val="20"/>
          <w:szCs w:val="20"/>
        </w:rPr>
        <w:t>PERFORMANCE REQUIREMENTS</w:t>
      </w:r>
      <w:r w:rsidRPr="002C7308">
        <w:rPr>
          <w:rFonts w:ascii="Arial" w:hAnsi="Arial" w:cs="Arial"/>
          <w:sz w:val="20"/>
          <w:szCs w:val="20"/>
          <w:vertAlign w:val="superscript"/>
        </w:rPr>
        <w:t>⃰</w:t>
      </w:r>
    </w:p>
    <w:bookmarkEnd w:id="2"/>
    <w:p w14:paraId="063667BF" w14:textId="77777777" w:rsidR="00527104" w:rsidRPr="002C7308" w:rsidRDefault="00527104" w:rsidP="00527104">
      <w:pPr>
        <w:widowControl w:val="0"/>
        <w:tabs>
          <w:tab w:val="left" w:pos="360"/>
          <w:tab w:val="left" w:pos="720"/>
          <w:tab w:val="left" w:pos="1080"/>
          <w:tab w:val="left" w:pos="1440"/>
          <w:tab w:val="left" w:pos="2707"/>
          <w:tab w:val="left" w:pos="2880"/>
        </w:tabs>
        <w:autoSpaceDE w:val="0"/>
        <w:autoSpaceDN w:val="0"/>
        <w:adjustRightInd w:val="0"/>
        <w:spacing w:line="280" w:lineRule="atLeast"/>
        <w:ind w:left="810"/>
        <w:textAlignment w:val="baseline"/>
        <w:rPr>
          <w:rFonts w:asciiTheme="minorHAnsi" w:hAnsiTheme="minorHAnsi" w:cs="Arial"/>
          <w:i/>
          <w:color w:val="000000"/>
          <w:sz w:val="22"/>
          <w:szCs w:val="22"/>
        </w:rPr>
      </w:pPr>
      <w:r w:rsidRPr="002C7308">
        <w:rPr>
          <w:rFonts w:ascii="Arial" w:hAnsi="Arial" w:cs="Arial"/>
          <w:i/>
          <w:color w:val="000000"/>
          <w:sz w:val="22"/>
          <w:szCs w:val="22"/>
        </w:rPr>
        <w:t>⃰</w:t>
      </w:r>
      <w:r w:rsidRPr="002C7308">
        <w:rPr>
          <w:rFonts w:asciiTheme="minorHAnsi" w:hAnsiTheme="minorHAnsi" w:cs="Arial"/>
          <w:i/>
          <w:color w:val="000000"/>
          <w:sz w:val="22"/>
          <w:szCs w:val="22"/>
        </w:rPr>
        <w:t xml:space="preserve"> Performance Requirements based on 24</w:t>
      </w:r>
      <w:r w:rsidRPr="002C7308">
        <w:rPr>
          <w:rFonts w:ascii="Calibri" w:hAnsi="Calibri" w:cs="Calibri"/>
          <w:i/>
          <w:color w:val="000000"/>
          <w:sz w:val="22"/>
          <w:szCs w:val="22"/>
        </w:rPr>
        <w:t>”</w:t>
      </w:r>
      <w:r w:rsidRPr="002C7308">
        <w:rPr>
          <w:rFonts w:asciiTheme="minorHAnsi" w:hAnsiTheme="minorHAnsi" w:cs="Arial"/>
          <w:i/>
          <w:color w:val="000000"/>
          <w:sz w:val="22"/>
          <w:szCs w:val="22"/>
        </w:rPr>
        <w:t>x24</w:t>
      </w:r>
      <w:r w:rsidRPr="002C7308">
        <w:rPr>
          <w:rFonts w:ascii="Calibri" w:hAnsi="Calibri" w:cs="Calibri"/>
          <w:i/>
          <w:color w:val="000000"/>
          <w:sz w:val="22"/>
          <w:szCs w:val="22"/>
        </w:rPr>
        <w:t>”</w:t>
      </w:r>
      <w:r w:rsidRPr="002C7308">
        <w:rPr>
          <w:rFonts w:asciiTheme="minorHAnsi" w:hAnsiTheme="minorHAnsi" w:cs="Arial"/>
          <w:i/>
          <w:color w:val="000000"/>
          <w:sz w:val="22"/>
          <w:szCs w:val="22"/>
        </w:rPr>
        <w:t>x2</w:t>
      </w:r>
      <w:r w:rsidRPr="002C7308">
        <w:rPr>
          <w:rFonts w:ascii="Calibri" w:hAnsi="Calibri" w:cs="Calibri"/>
          <w:i/>
          <w:color w:val="000000"/>
          <w:sz w:val="22"/>
          <w:szCs w:val="22"/>
        </w:rPr>
        <w:t>”</w:t>
      </w:r>
      <w:r w:rsidRPr="002C7308">
        <w:rPr>
          <w:rFonts w:asciiTheme="minorHAnsi" w:hAnsiTheme="minorHAnsi" w:cs="Arial"/>
          <w:i/>
          <w:color w:val="000000"/>
          <w:sz w:val="22"/>
          <w:szCs w:val="22"/>
        </w:rPr>
        <w:t xml:space="preserve"> pressed paver</w:t>
      </w:r>
      <w:r>
        <w:rPr>
          <w:rFonts w:asciiTheme="minorHAnsi" w:hAnsiTheme="minorHAnsi" w:cs="Arial"/>
          <w:i/>
          <w:color w:val="000000"/>
          <w:sz w:val="22"/>
          <w:szCs w:val="22"/>
        </w:rPr>
        <w:br/>
      </w:r>
    </w:p>
    <w:p w14:paraId="7036AFC6" w14:textId="77777777" w:rsidR="00527104" w:rsidRPr="00B10BCE" w:rsidRDefault="00527104" w:rsidP="00527104">
      <w:pPr>
        <w:pStyle w:val="ListParagraph"/>
        <w:widowControl w:val="0"/>
        <w:numPr>
          <w:ilvl w:val="0"/>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H-Series</w:t>
      </w:r>
    </w:p>
    <w:p w14:paraId="7D023144" w14:textId="77777777" w:rsidR="00527104" w:rsidRPr="002C7308" w:rsidRDefault="00527104" w:rsidP="00527104">
      <w:pPr>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2C7308">
        <w:rPr>
          <w:rFonts w:asciiTheme="minorHAnsi" w:hAnsiTheme="minorHAnsi" w:cs="Arial"/>
          <w:i/>
          <w:color w:val="000000"/>
          <w:sz w:val="22"/>
          <w:szCs w:val="22"/>
        </w:rPr>
        <w:t>Compressive Strength:</w:t>
      </w:r>
      <w:r w:rsidRPr="002C7308">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9</w:t>
      </w:r>
      <w:r w:rsidRPr="002C7308">
        <w:rPr>
          <w:rFonts w:asciiTheme="minorHAnsi" w:hAnsiTheme="minorHAnsi" w:cs="Arial"/>
          <w:color w:val="000000"/>
          <w:sz w:val="22"/>
          <w:szCs w:val="22"/>
        </w:rPr>
        <w:t>,</w:t>
      </w:r>
      <w:r>
        <w:rPr>
          <w:rFonts w:asciiTheme="minorHAnsi" w:hAnsiTheme="minorHAnsi" w:cs="Arial"/>
          <w:color w:val="000000"/>
          <w:sz w:val="22"/>
          <w:szCs w:val="22"/>
        </w:rPr>
        <w:t>500</w:t>
      </w:r>
      <w:r w:rsidRPr="002C7308">
        <w:rPr>
          <w:rFonts w:asciiTheme="minorHAnsi" w:hAnsiTheme="minorHAnsi" w:cs="Arial"/>
          <w:color w:val="000000"/>
          <w:sz w:val="22"/>
          <w:szCs w:val="22"/>
        </w:rPr>
        <w:t xml:space="preserve"> psi with no individual unit less than </w:t>
      </w:r>
      <w:r>
        <w:rPr>
          <w:rFonts w:asciiTheme="minorHAnsi" w:hAnsiTheme="minorHAnsi" w:cs="Arial"/>
          <w:color w:val="000000"/>
          <w:sz w:val="22"/>
          <w:szCs w:val="22"/>
        </w:rPr>
        <w:t>8</w:t>
      </w:r>
      <w:r w:rsidRPr="002C7308">
        <w:rPr>
          <w:rFonts w:asciiTheme="minorHAnsi" w:hAnsiTheme="minorHAnsi" w:cs="Arial"/>
          <w:color w:val="000000"/>
          <w:sz w:val="22"/>
          <w:szCs w:val="22"/>
        </w:rPr>
        <w:t>,000 psi.</w:t>
      </w:r>
    </w:p>
    <w:p w14:paraId="58290519" w14:textId="77777777" w:rsidR="00527104" w:rsidRPr="00CA6C12"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3" w:name="_Hlk75329003"/>
      <w:r w:rsidRPr="00CA6C12">
        <w:rPr>
          <w:rFonts w:asciiTheme="minorHAnsi" w:hAnsiTheme="minorHAnsi" w:cs="Arial"/>
          <w:i/>
          <w:color w:val="000000"/>
          <w:sz w:val="22"/>
          <w:szCs w:val="22"/>
        </w:rPr>
        <w:t>Water Absorption:</w:t>
      </w:r>
      <w:r w:rsidRPr="00CA6C12">
        <w:rPr>
          <w:rFonts w:asciiTheme="minorHAnsi" w:hAnsiTheme="minorHAnsi" w:cs="Arial"/>
          <w:color w:val="000000"/>
          <w:sz w:val="22"/>
          <w:szCs w:val="22"/>
        </w:rPr>
        <w:t xml:space="preserve"> </w:t>
      </w:r>
      <w:bookmarkEnd w:id="3"/>
      <w:r w:rsidRPr="00CA6C12">
        <w:rPr>
          <w:rFonts w:asciiTheme="minorHAnsi" w:hAnsiTheme="minorHAnsi" w:cs="Arial"/>
          <w:color w:val="000000"/>
          <w:sz w:val="22"/>
          <w:szCs w:val="22"/>
        </w:rPr>
        <w:t xml:space="preserve">(ASTM C-140) The average shall not be greater than </w:t>
      </w:r>
      <w:r>
        <w:rPr>
          <w:rFonts w:asciiTheme="minorHAnsi" w:hAnsiTheme="minorHAnsi" w:cs="Arial"/>
          <w:color w:val="000000"/>
          <w:sz w:val="22"/>
          <w:szCs w:val="22"/>
        </w:rPr>
        <w:t>4.5</w:t>
      </w:r>
      <w:r w:rsidRPr="00CA6C12">
        <w:rPr>
          <w:rFonts w:asciiTheme="minorHAnsi" w:hAnsiTheme="minorHAnsi" w:cs="Arial"/>
          <w:color w:val="000000"/>
          <w:sz w:val="22"/>
          <w:szCs w:val="22"/>
        </w:rPr>
        <w:t> percent.</w:t>
      </w:r>
    </w:p>
    <w:p w14:paraId="38B5729D" w14:textId="77777777" w:rsidR="00527104" w:rsidRPr="00CA6C12"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4" w:name="_Hlk75329028"/>
      <w:r w:rsidRPr="00CA6C12">
        <w:rPr>
          <w:rFonts w:asciiTheme="minorHAnsi" w:hAnsiTheme="minorHAnsi" w:cs="Arial"/>
          <w:i/>
          <w:color w:val="000000"/>
          <w:sz w:val="22"/>
          <w:szCs w:val="22"/>
        </w:rPr>
        <w:t>Flexural Strength:</w:t>
      </w:r>
      <w:r w:rsidRPr="00CA6C12">
        <w:rPr>
          <w:rFonts w:asciiTheme="minorHAnsi" w:hAnsiTheme="minorHAnsi" w:cs="Arial"/>
          <w:color w:val="000000"/>
          <w:sz w:val="22"/>
          <w:szCs w:val="22"/>
        </w:rPr>
        <w:t xml:space="preserve"> </w:t>
      </w:r>
      <w:bookmarkEnd w:id="4"/>
      <w:r w:rsidRPr="00CA6C12">
        <w:rPr>
          <w:rFonts w:asciiTheme="minorHAnsi" w:hAnsiTheme="minorHAnsi" w:cs="Arial"/>
          <w:color w:val="000000"/>
          <w:sz w:val="22"/>
          <w:szCs w:val="22"/>
        </w:rPr>
        <w:t>(ASTM C-</w:t>
      </w:r>
      <w:r>
        <w:rPr>
          <w:rFonts w:asciiTheme="minorHAnsi" w:hAnsiTheme="minorHAnsi" w:cs="Arial"/>
          <w:color w:val="000000"/>
          <w:sz w:val="22"/>
          <w:szCs w:val="22"/>
        </w:rPr>
        <w:t>140</w:t>
      </w:r>
      <w:r w:rsidRPr="00CA6C12">
        <w:rPr>
          <w:rFonts w:asciiTheme="minorHAnsi" w:hAnsiTheme="minorHAnsi" w:cs="Arial"/>
          <w:color w:val="000000"/>
          <w:sz w:val="22"/>
          <w:szCs w:val="22"/>
        </w:rPr>
        <w:t xml:space="preserve">) Shall not be less than </w:t>
      </w:r>
      <w:r>
        <w:rPr>
          <w:rFonts w:asciiTheme="minorHAnsi" w:hAnsiTheme="minorHAnsi" w:cs="Arial"/>
          <w:color w:val="000000"/>
          <w:sz w:val="22"/>
          <w:szCs w:val="22"/>
        </w:rPr>
        <w:t>1800 lbs. avg</w:t>
      </w:r>
      <w:r w:rsidRPr="00CA6C12">
        <w:rPr>
          <w:rFonts w:asciiTheme="minorHAnsi" w:hAnsiTheme="minorHAnsi" w:cs="Arial"/>
          <w:color w:val="000000"/>
          <w:sz w:val="22"/>
          <w:szCs w:val="22"/>
        </w:rPr>
        <w:t>.</w:t>
      </w:r>
    </w:p>
    <w:p w14:paraId="23FAC568" w14:textId="77777777" w:rsidR="00527104" w:rsidRPr="00CA6C12"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Center Load:</w:t>
      </w:r>
      <w:r w:rsidRPr="00CA6C12">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2</w:t>
      </w:r>
      <w:r w:rsidRPr="00CA6C12">
        <w:rPr>
          <w:rFonts w:asciiTheme="minorHAnsi" w:hAnsiTheme="minorHAnsi" w:cs="Arial"/>
          <w:color w:val="000000"/>
          <w:sz w:val="22"/>
          <w:szCs w:val="22"/>
        </w:rPr>
        <w:t>,</w:t>
      </w:r>
      <w:r>
        <w:rPr>
          <w:rFonts w:asciiTheme="minorHAnsi" w:hAnsiTheme="minorHAnsi" w:cs="Arial"/>
          <w:color w:val="000000"/>
          <w:sz w:val="22"/>
          <w:szCs w:val="22"/>
        </w:rPr>
        <w:t>000</w:t>
      </w:r>
      <w:r w:rsidRPr="00CA6C12">
        <w:rPr>
          <w:rFonts w:asciiTheme="minorHAnsi" w:hAnsiTheme="minorHAnsi" w:cs="Arial"/>
          <w:color w:val="000000"/>
          <w:sz w:val="22"/>
          <w:szCs w:val="22"/>
        </w:rPr>
        <w:t xml:space="preserve"> lbs. </w:t>
      </w:r>
    </w:p>
    <w:p w14:paraId="6673EE7C" w14:textId="77777777" w:rsidR="00527104" w:rsidRPr="00CA6C12"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 xml:space="preserve">Freeze/Thaw: </w:t>
      </w:r>
      <w:r w:rsidRPr="00CA6C12">
        <w:rPr>
          <w:rFonts w:asciiTheme="minorHAnsi" w:hAnsiTheme="minorHAnsi" w:cs="Arial"/>
          <w:color w:val="000000"/>
          <w:sz w:val="22"/>
          <w:szCs w:val="22"/>
        </w:rPr>
        <w:t xml:space="preserve">(ASTM C-1262) Durability of the pressed paver shall meet the freeze/thaw tests per Section 8, shall have no breakage and not greater than 1 percent loss in dry </w:t>
      </w:r>
      <w:r w:rsidRPr="00CA6C12">
        <w:rPr>
          <w:rFonts w:asciiTheme="minorHAnsi" w:hAnsiTheme="minorHAnsi" w:cs="Arial"/>
          <w:color w:val="000000"/>
          <w:sz w:val="22"/>
          <w:szCs w:val="22"/>
        </w:rPr>
        <w:lastRenderedPageBreak/>
        <w:t>weight of any individual unit when subject to 100 cycles of freeze/thaw.</w:t>
      </w:r>
    </w:p>
    <w:p w14:paraId="089104BC" w14:textId="77777777" w:rsidR="00527104" w:rsidRPr="00CA6C12"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5" w:name="_Hlk75329863"/>
      <w:r>
        <w:rPr>
          <w:rFonts w:asciiTheme="minorHAnsi" w:hAnsiTheme="minorHAnsi" w:cs="Arial"/>
          <w:i/>
          <w:color w:val="000000"/>
          <w:sz w:val="22"/>
          <w:szCs w:val="22"/>
        </w:rPr>
        <w:t>Dynamic</w:t>
      </w:r>
      <w:r w:rsidRPr="00CA6C12">
        <w:rPr>
          <w:rFonts w:asciiTheme="minorHAnsi" w:hAnsiTheme="minorHAnsi" w:cs="Arial"/>
          <w:i/>
          <w:color w:val="000000"/>
          <w:sz w:val="22"/>
          <w:szCs w:val="22"/>
        </w:rPr>
        <w:t xml:space="preserve"> Coefficient of Friction: </w:t>
      </w:r>
      <w:r w:rsidRPr="00CA6C12">
        <w:rPr>
          <w:rFonts w:asciiTheme="minorHAnsi" w:hAnsiTheme="minorHAnsi" w:cs="Arial"/>
          <w:color w:val="000000"/>
          <w:sz w:val="22"/>
          <w:szCs w:val="22"/>
        </w:rPr>
        <w:t>(</w:t>
      </w:r>
      <w:r>
        <w:rPr>
          <w:rFonts w:asciiTheme="minorHAnsi" w:hAnsiTheme="minorHAnsi" w:cs="Arial"/>
          <w:color w:val="000000"/>
          <w:sz w:val="22"/>
          <w:szCs w:val="22"/>
        </w:rPr>
        <w:t>ANSI A326.3</w:t>
      </w:r>
      <w:r w:rsidRPr="00CA6C12">
        <w:rPr>
          <w:rFonts w:asciiTheme="minorHAnsi" w:hAnsiTheme="minorHAnsi" w:cs="Arial"/>
          <w:color w:val="000000"/>
          <w:sz w:val="22"/>
          <w:szCs w:val="22"/>
        </w:rPr>
        <w:t xml:space="preserve">): Wet: </w:t>
      </w:r>
      <w:r w:rsidRPr="00CA6C12">
        <w:rPr>
          <w:rFonts w:asciiTheme="minorHAnsi" w:hAnsiTheme="minorHAnsi" w:cs="Arial"/>
          <w:color w:val="000000"/>
          <w:sz w:val="22"/>
          <w:szCs w:val="22"/>
          <w:u w:val="single"/>
        </w:rPr>
        <w:t>&gt;</w:t>
      </w:r>
      <w:r w:rsidRPr="00CA6C12">
        <w:rPr>
          <w:rFonts w:asciiTheme="minorHAnsi" w:hAnsiTheme="minorHAnsi" w:cs="Arial"/>
          <w:color w:val="000000"/>
          <w:sz w:val="22"/>
          <w:szCs w:val="22"/>
        </w:rPr>
        <w:t xml:space="preserve"> 0.</w:t>
      </w:r>
      <w:r>
        <w:rPr>
          <w:rFonts w:asciiTheme="minorHAnsi" w:hAnsiTheme="minorHAnsi" w:cs="Arial"/>
          <w:color w:val="000000"/>
          <w:sz w:val="22"/>
          <w:szCs w:val="22"/>
        </w:rPr>
        <w:t>42</w:t>
      </w:r>
      <w:r w:rsidRPr="00CA6C12">
        <w:rPr>
          <w:rFonts w:asciiTheme="minorHAnsi" w:hAnsiTheme="minorHAnsi" w:cs="Arial"/>
          <w:color w:val="000000"/>
          <w:sz w:val="22"/>
          <w:szCs w:val="22"/>
        </w:rPr>
        <w:t xml:space="preserve"> </w:t>
      </w:r>
    </w:p>
    <w:bookmarkEnd w:id="5"/>
    <w:p w14:paraId="3E6F532C" w14:textId="77777777" w:rsidR="00527104"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Sizing Dimensions:</w:t>
      </w:r>
      <w:r w:rsidRPr="00CA6C12">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r>
        <w:rPr>
          <w:rFonts w:asciiTheme="minorHAnsi" w:hAnsiTheme="minorHAnsi" w:cs="Arial"/>
          <w:color w:val="000000"/>
          <w:sz w:val="22"/>
          <w:szCs w:val="22"/>
        </w:rPr>
        <w:br/>
      </w:r>
    </w:p>
    <w:p w14:paraId="4FD6A5A3" w14:textId="77777777" w:rsidR="00527104" w:rsidRPr="00B10BCE" w:rsidRDefault="00527104" w:rsidP="00527104">
      <w:pPr>
        <w:pStyle w:val="ListParagraph"/>
        <w:widowControl w:val="0"/>
        <w:numPr>
          <w:ilvl w:val="0"/>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V-Series</w:t>
      </w:r>
    </w:p>
    <w:p w14:paraId="789D3235"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Compressive Strength:</w:t>
      </w:r>
      <w:r w:rsidRPr="00B10BCE">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8</w:t>
      </w:r>
      <w:r w:rsidRPr="00B10BCE">
        <w:rPr>
          <w:rFonts w:asciiTheme="minorHAnsi" w:hAnsiTheme="minorHAnsi" w:cs="Arial"/>
          <w:color w:val="000000"/>
          <w:sz w:val="22"/>
          <w:szCs w:val="22"/>
        </w:rPr>
        <w:t>,</w:t>
      </w:r>
      <w:r>
        <w:rPr>
          <w:rFonts w:asciiTheme="minorHAnsi" w:hAnsiTheme="minorHAnsi" w:cs="Arial"/>
          <w:color w:val="000000"/>
          <w:sz w:val="22"/>
          <w:szCs w:val="22"/>
        </w:rPr>
        <w:t>0</w:t>
      </w:r>
      <w:r w:rsidRPr="00B10BCE">
        <w:rPr>
          <w:rFonts w:asciiTheme="minorHAnsi" w:hAnsiTheme="minorHAnsi" w:cs="Arial"/>
          <w:color w:val="000000"/>
          <w:sz w:val="22"/>
          <w:szCs w:val="22"/>
        </w:rPr>
        <w:t xml:space="preserve">00 psi with no individual unit less than </w:t>
      </w:r>
      <w:r>
        <w:rPr>
          <w:rFonts w:asciiTheme="minorHAnsi" w:hAnsiTheme="minorHAnsi" w:cs="Arial"/>
          <w:color w:val="000000"/>
          <w:sz w:val="22"/>
          <w:szCs w:val="22"/>
        </w:rPr>
        <w:t>7</w:t>
      </w:r>
      <w:r w:rsidRPr="00B10BCE">
        <w:rPr>
          <w:rFonts w:asciiTheme="minorHAnsi" w:hAnsiTheme="minorHAnsi" w:cs="Arial"/>
          <w:color w:val="000000"/>
          <w:sz w:val="22"/>
          <w:szCs w:val="22"/>
        </w:rPr>
        <w:t>,</w:t>
      </w:r>
      <w:r>
        <w:rPr>
          <w:rFonts w:asciiTheme="minorHAnsi" w:hAnsiTheme="minorHAnsi" w:cs="Arial"/>
          <w:color w:val="000000"/>
          <w:sz w:val="22"/>
          <w:szCs w:val="22"/>
        </w:rPr>
        <w:t>5</w:t>
      </w:r>
      <w:r w:rsidRPr="00B10BCE">
        <w:rPr>
          <w:rFonts w:asciiTheme="minorHAnsi" w:hAnsiTheme="minorHAnsi" w:cs="Arial"/>
          <w:color w:val="000000"/>
          <w:sz w:val="22"/>
          <w:szCs w:val="22"/>
        </w:rPr>
        <w:t>00 psi.</w:t>
      </w:r>
    </w:p>
    <w:p w14:paraId="419C0CD8"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Water Absorption:</w:t>
      </w:r>
      <w:r w:rsidRPr="00B10BCE">
        <w:rPr>
          <w:rFonts w:asciiTheme="minorHAnsi" w:hAnsiTheme="minorHAnsi" w:cs="Arial"/>
          <w:color w:val="000000"/>
          <w:sz w:val="22"/>
          <w:szCs w:val="22"/>
        </w:rPr>
        <w:t xml:space="preserve"> (ASTM C-140) The average shall not be greater than </w:t>
      </w:r>
      <w:r>
        <w:rPr>
          <w:rFonts w:asciiTheme="minorHAnsi" w:hAnsiTheme="minorHAnsi" w:cs="Arial"/>
          <w:color w:val="000000"/>
          <w:sz w:val="22"/>
          <w:szCs w:val="22"/>
        </w:rPr>
        <w:t>6</w:t>
      </w:r>
      <w:r w:rsidRPr="00B10BCE">
        <w:rPr>
          <w:rFonts w:asciiTheme="minorHAnsi" w:hAnsiTheme="minorHAnsi" w:cs="Arial"/>
          <w:color w:val="000000"/>
          <w:sz w:val="22"/>
          <w:szCs w:val="22"/>
        </w:rPr>
        <w:t> percent.</w:t>
      </w:r>
    </w:p>
    <w:p w14:paraId="1AA5A266"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Flexural Strength:</w:t>
      </w:r>
      <w:r w:rsidRPr="00B10BCE">
        <w:rPr>
          <w:rFonts w:asciiTheme="minorHAnsi" w:hAnsiTheme="minorHAnsi" w:cs="Arial"/>
          <w:color w:val="000000"/>
          <w:sz w:val="22"/>
          <w:szCs w:val="22"/>
        </w:rPr>
        <w:t xml:space="preserve"> (ASTM C-140) Shall not be less than </w:t>
      </w:r>
      <w:r>
        <w:rPr>
          <w:rFonts w:asciiTheme="minorHAnsi" w:hAnsiTheme="minorHAnsi" w:cs="Arial"/>
          <w:color w:val="000000"/>
          <w:sz w:val="22"/>
          <w:szCs w:val="22"/>
        </w:rPr>
        <w:t>12</w:t>
      </w:r>
      <w:r w:rsidRPr="00B10BCE">
        <w:rPr>
          <w:rFonts w:asciiTheme="minorHAnsi" w:hAnsiTheme="minorHAnsi" w:cs="Arial"/>
          <w:color w:val="000000"/>
          <w:sz w:val="22"/>
          <w:szCs w:val="22"/>
        </w:rPr>
        <w:t>00 lbs</w:t>
      </w:r>
      <w:r>
        <w:rPr>
          <w:rFonts w:asciiTheme="minorHAnsi" w:hAnsiTheme="minorHAnsi" w:cs="Arial"/>
          <w:color w:val="000000"/>
          <w:sz w:val="22"/>
          <w:szCs w:val="22"/>
        </w:rPr>
        <w:t>.</w:t>
      </w:r>
      <w:r w:rsidRPr="00B10BCE">
        <w:rPr>
          <w:rFonts w:asciiTheme="minorHAnsi" w:hAnsiTheme="minorHAnsi" w:cs="Arial"/>
          <w:color w:val="000000"/>
          <w:sz w:val="22"/>
          <w:szCs w:val="22"/>
        </w:rPr>
        <w:t xml:space="preserve"> avg.</w:t>
      </w:r>
    </w:p>
    <w:p w14:paraId="5F53D40E"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Center Load:</w:t>
      </w:r>
      <w:r w:rsidRPr="00B10BCE">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1</w:t>
      </w:r>
      <w:r w:rsidRPr="00B10BCE">
        <w:rPr>
          <w:rFonts w:asciiTheme="minorHAnsi" w:hAnsiTheme="minorHAnsi" w:cs="Arial"/>
          <w:color w:val="000000"/>
          <w:sz w:val="22"/>
          <w:szCs w:val="22"/>
        </w:rPr>
        <w:t>,</w:t>
      </w:r>
      <w:r>
        <w:rPr>
          <w:rFonts w:asciiTheme="minorHAnsi" w:hAnsiTheme="minorHAnsi" w:cs="Arial"/>
          <w:color w:val="000000"/>
          <w:sz w:val="22"/>
          <w:szCs w:val="22"/>
        </w:rPr>
        <w:t>85</w:t>
      </w:r>
      <w:r w:rsidRPr="00B10BCE">
        <w:rPr>
          <w:rFonts w:asciiTheme="minorHAnsi" w:hAnsiTheme="minorHAnsi" w:cs="Arial"/>
          <w:color w:val="000000"/>
          <w:sz w:val="22"/>
          <w:szCs w:val="22"/>
        </w:rPr>
        <w:t xml:space="preserve">0 lbs. </w:t>
      </w:r>
    </w:p>
    <w:p w14:paraId="2DFB1559"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Freeze/Thaw: </w:t>
      </w:r>
      <w:r w:rsidRPr="00B10BCE">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146EBF44"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Dynamic Coefficient of Friction: </w:t>
      </w:r>
      <w:r w:rsidRPr="00B10BCE">
        <w:rPr>
          <w:rFonts w:asciiTheme="minorHAnsi" w:hAnsiTheme="minorHAnsi" w:cs="Arial"/>
          <w:color w:val="000000"/>
          <w:sz w:val="22"/>
          <w:szCs w:val="22"/>
        </w:rPr>
        <w:t xml:space="preserve">(ANSI A326.3): Wet: </w:t>
      </w:r>
      <w:r w:rsidRPr="00B10BCE">
        <w:rPr>
          <w:rFonts w:asciiTheme="minorHAnsi" w:hAnsiTheme="minorHAnsi" w:cs="Arial"/>
          <w:color w:val="000000"/>
          <w:sz w:val="22"/>
          <w:szCs w:val="22"/>
          <w:u w:val="single"/>
        </w:rPr>
        <w:t>&gt;</w:t>
      </w:r>
      <w:r w:rsidRPr="00B10BCE">
        <w:rPr>
          <w:rFonts w:asciiTheme="minorHAnsi" w:hAnsiTheme="minorHAnsi" w:cs="Arial"/>
          <w:color w:val="000000"/>
          <w:sz w:val="22"/>
          <w:szCs w:val="22"/>
        </w:rPr>
        <w:t xml:space="preserve"> 0.42 </w:t>
      </w:r>
    </w:p>
    <w:p w14:paraId="77AC5590" w14:textId="77777777" w:rsidR="00527104" w:rsidRPr="00B10BCE" w:rsidRDefault="00527104" w:rsidP="00527104">
      <w:pPr>
        <w:pStyle w:val="ListParagraph"/>
        <w:widowControl w:val="0"/>
        <w:numPr>
          <w:ilvl w:val="1"/>
          <w:numId w:val="3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Sizing Dimensions:</w:t>
      </w:r>
      <w:r w:rsidRPr="00B10BCE">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p>
    <w:p w14:paraId="476C568E"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24155E9" w14:textId="0E53BBA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4</w:t>
      </w:r>
      <w:r w:rsidR="001C210D">
        <w:rPr>
          <w:rFonts w:ascii="Arial" w:hAnsi="Arial" w:cs="Arial"/>
          <w:sz w:val="20"/>
          <w:szCs w:val="20"/>
        </w:rPr>
        <w:t xml:space="preserve"> </w:t>
      </w:r>
      <w:r w:rsidRPr="002C7308">
        <w:rPr>
          <w:rFonts w:ascii="Arial" w:hAnsi="Arial" w:cs="Arial"/>
          <w:sz w:val="20"/>
          <w:szCs w:val="20"/>
        </w:rPr>
        <w:t xml:space="preserve">INSTALLATION MATERIALS   </w:t>
      </w:r>
    </w:p>
    <w:p w14:paraId="3F899AB2" w14:textId="57D47A48" w:rsidR="002C7308" w:rsidRPr="00DE6D7B" w:rsidRDefault="00FA77C5" w:rsidP="001C210D">
      <w:pPr>
        <w:pStyle w:val="ListParagraph"/>
        <w:widowControl w:val="0"/>
        <w:numPr>
          <w:ilvl w:val="0"/>
          <w:numId w:val="24"/>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theme="minorHAnsi"/>
          <w:sz w:val="22"/>
          <w:szCs w:val="22"/>
        </w:rPr>
      </w:pPr>
      <w:r w:rsidRPr="00DE6D7B">
        <w:rPr>
          <w:rFonts w:asciiTheme="minorHAnsi" w:hAnsiTheme="minorHAnsi" w:cstheme="minorHAnsi"/>
          <w:sz w:val="22"/>
          <w:szCs w:val="22"/>
        </w:rPr>
        <w:t>Thin-Set Method</w:t>
      </w:r>
    </w:p>
    <w:p w14:paraId="343B1BCF" w14:textId="6FB577FB" w:rsidR="00FA77C5" w:rsidRPr="00DE6D7B" w:rsidRDefault="00FA77C5" w:rsidP="00FA77C5">
      <w:pPr>
        <w:pStyle w:val="ARCATSubPara"/>
        <w:numPr>
          <w:ilvl w:val="1"/>
          <w:numId w:val="24"/>
        </w:numPr>
        <w:tabs>
          <w:tab w:val="left" w:pos="360"/>
          <w:tab w:val="left" w:pos="720"/>
          <w:tab w:val="left" w:pos="1080"/>
          <w:tab w:val="left" w:pos="1440"/>
          <w:tab w:val="left" w:pos="2707"/>
          <w:tab w:val="left" w:pos="2880"/>
        </w:tabs>
        <w:spacing w:line="280" w:lineRule="atLeast"/>
        <w:rPr>
          <w:rFonts w:asciiTheme="minorHAnsi" w:hAnsiTheme="minorHAnsi" w:cstheme="minorHAnsi"/>
          <w:sz w:val="22"/>
          <w:szCs w:val="22"/>
        </w:rPr>
      </w:pPr>
      <w:r w:rsidRPr="00DE6D7B">
        <w:rPr>
          <w:rFonts w:asciiTheme="minorHAnsi" w:hAnsiTheme="minorHAnsi" w:cstheme="minorHAnsi"/>
          <w:i/>
          <w:sz w:val="22"/>
          <w:szCs w:val="22"/>
        </w:rPr>
        <w:t>Latex Mortar Mix:</w:t>
      </w:r>
      <w:r w:rsidRPr="00DE6D7B">
        <w:rPr>
          <w:rFonts w:asciiTheme="minorHAnsi" w:hAnsiTheme="minorHAnsi" w:cstheme="minorHAnsi"/>
          <w:sz w:val="22"/>
          <w:szCs w:val="22"/>
        </w:rPr>
        <w:t xml:space="preserve">  ANSI A-118.15. Basis of Design:  Custom Building Products </w:t>
      </w:r>
      <w:proofErr w:type="spellStart"/>
      <w:r w:rsidRPr="00DE6D7B">
        <w:rPr>
          <w:rFonts w:asciiTheme="minorHAnsi" w:hAnsiTheme="minorHAnsi" w:cstheme="minorHAnsi"/>
          <w:sz w:val="22"/>
          <w:szCs w:val="22"/>
        </w:rPr>
        <w:t>ProLite</w:t>
      </w:r>
      <w:proofErr w:type="spellEnd"/>
      <w:r w:rsidRPr="00DE6D7B">
        <w:rPr>
          <w:rFonts w:asciiTheme="minorHAnsi" w:hAnsiTheme="minorHAnsi" w:cstheme="minorHAnsi"/>
          <w:sz w:val="22"/>
          <w:szCs w:val="22"/>
        </w:rPr>
        <w:t xml:space="preserve"> Premium Large Format Mortar </w:t>
      </w:r>
      <w:proofErr w:type="spellStart"/>
      <w:r w:rsidRPr="00DE6D7B">
        <w:rPr>
          <w:rFonts w:asciiTheme="minorHAnsi" w:hAnsiTheme="minorHAnsi" w:cstheme="minorHAnsi"/>
          <w:sz w:val="22"/>
          <w:szCs w:val="22"/>
        </w:rPr>
        <w:t>ProLite</w:t>
      </w:r>
      <w:proofErr w:type="spellEnd"/>
      <w:r w:rsidRPr="00DE6D7B">
        <w:rPr>
          <w:rFonts w:asciiTheme="minorHAnsi" w:hAnsiTheme="minorHAnsi" w:cstheme="minorHAnsi"/>
          <w:sz w:val="22"/>
          <w:szCs w:val="22"/>
        </w:rPr>
        <w:t xml:space="preserve"> Rapid Setting Premium Large Format Mortar *Contact Custom Building Products for Installation System Warranty Information www.custombuildingproducts.com</w:t>
      </w:r>
    </w:p>
    <w:p w14:paraId="5AA6B3F5" w14:textId="594B8F05" w:rsidR="00FA77C5" w:rsidRPr="00DE6D7B" w:rsidRDefault="00FA77C5" w:rsidP="00FA77C5">
      <w:pPr>
        <w:pStyle w:val="ARCATSubPara"/>
        <w:tabs>
          <w:tab w:val="left" w:pos="360"/>
          <w:tab w:val="left" w:pos="720"/>
          <w:tab w:val="left" w:pos="1080"/>
          <w:tab w:val="left" w:pos="1440"/>
          <w:tab w:val="left" w:pos="2707"/>
          <w:tab w:val="left" w:pos="2880"/>
        </w:tabs>
        <w:spacing w:line="280" w:lineRule="atLeast"/>
        <w:rPr>
          <w:rFonts w:asciiTheme="minorHAnsi" w:hAnsiTheme="minorHAnsi" w:cstheme="minorHAnsi"/>
          <w:sz w:val="22"/>
          <w:szCs w:val="22"/>
        </w:rPr>
      </w:pPr>
      <w:r w:rsidRPr="00DE6D7B">
        <w:rPr>
          <w:rFonts w:asciiTheme="minorHAnsi" w:hAnsiTheme="minorHAnsi" w:cstheme="minorHAnsi"/>
          <w:sz w:val="22"/>
          <w:szCs w:val="22"/>
        </w:rPr>
        <w:tab/>
      </w:r>
      <w:r w:rsidRPr="00DE6D7B">
        <w:rPr>
          <w:rFonts w:asciiTheme="minorHAnsi" w:hAnsiTheme="minorHAnsi" w:cstheme="minorHAnsi"/>
          <w:sz w:val="22"/>
          <w:szCs w:val="22"/>
        </w:rPr>
        <w:tab/>
      </w:r>
      <w:r w:rsidRPr="00DE6D7B">
        <w:rPr>
          <w:rFonts w:asciiTheme="minorHAnsi" w:hAnsiTheme="minorHAnsi" w:cstheme="minorHAnsi"/>
          <w:sz w:val="22"/>
          <w:szCs w:val="22"/>
        </w:rPr>
        <w:tab/>
        <w:t>2.</w:t>
      </w:r>
      <w:r w:rsidRPr="00DE6D7B">
        <w:rPr>
          <w:rFonts w:asciiTheme="minorHAnsi" w:hAnsiTheme="minorHAnsi" w:cstheme="minorHAnsi"/>
          <w:sz w:val="22"/>
          <w:szCs w:val="22"/>
        </w:rPr>
        <w:tab/>
      </w:r>
      <w:r w:rsidRPr="00DE6D7B">
        <w:rPr>
          <w:rFonts w:asciiTheme="minorHAnsi" w:hAnsiTheme="minorHAnsi" w:cstheme="minorHAnsi"/>
          <w:i/>
          <w:sz w:val="22"/>
          <w:szCs w:val="22"/>
        </w:rPr>
        <w:t>Water:</w:t>
      </w:r>
      <w:r w:rsidRPr="00DE6D7B">
        <w:rPr>
          <w:rFonts w:asciiTheme="minorHAnsi" w:hAnsiTheme="minorHAnsi" w:cstheme="minorHAnsi"/>
          <w:sz w:val="22"/>
          <w:szCs w:val="22"/>
        </w:rPr>
        <w:t xml:space="preserve">  Clean and free of deleterious acids, </w:t>
      </w:r>
      <w:proofErr w:type="spellStart"/>
      <w:r w:rsidRPr="00DE6D7B">
        <w:rPr>
          <w:rFonts w:asciiTheme="minorHAnsi" w:hAnsiTheme="minorHAnsi" w:cstheme="minorHAnsi"/>
          <w:sz w:val="22"/>
          <w:szCs w:val="22"/>
        </w:rPr>
        <w:t>alkalies</w:t>
      </w:r>
      <w:proofErr w:type="spellEnd"/>
      <w:r w:rsidRPr="00DE6D7B">
        <w:rPr>
          <w:rFonts w:asciiTheme="minorHAnsi" w:hAnsiTheme="minorHAnsi" w:cstheme="minorHAnsi"/>
          <w:sz w:val="22"/>
          <w:szCs w:val="22"/>
        </w:rPr>
        <w:t xml:space="preserve"> or organic materials.</w:t>
      </w:r>
    </w:p>
    <w:p w14:paraId="24614217" w14:textId="03A076DD" w:rsidR="00FA77C5" w:rsidRPr="00DE6D7B" w:rsidRDefault="00FA77C5" w:rsidP="00FA77C5">
      <w:pPr>
        <w:pStyle w:val="ARCATSubPara"/>
        <w:tabs>
          <w:tab w:val="left" w:pos="360"/>
          <w:tab w:val="left" w:pos="720"/>
          <w:tab w:val="left" w:pos="1080"/>
          <w:tab w:val="left" w:pos="1440"/>
          <w:tab w:val="left" w:pos="2707"/>
          <w:tab w:val="left" w:pos="2880"/>
        </w:tabs>
        <w:spacing w:line="280" w:lineRule="atLeast"/>
        <w:ind w:left="1440" w:hanging="720"/>
        <w:rPr>
          <w:rFonts w:asciiTheme="minorHAnsi" w:hAnsiTheme="minorHAnsi" w:cstheme="minorHAnsi"/>
          <w:sz w:val="22"/>
          <w:szCs w:val="22"/>
        </w:rPr>
      </w:pPr>
      <w:r w:rsidRPr="00DE6D7B">
        <w:rPr>
          <w:rFonts w:asciiTheme="minorHAnsi" w:hAnsiTheme="minorHAnsi" w:cstheme="minorHAnsi"/>
          <w:sz w:val="22"/>
          <w:szCs w:val="22"/>
        </w:rPr>
        <w:tab/>
        <w:t>3.</w:t>
      </w:r>
      <w:r w:rsidRPr="00DE6D7B">
        <w:rPr>
          <w:rFonts w:asciiTheme="minorHAnsi" w:hAnsiTheme="minorHAnsi" w:cstheme="minorHAnsi"/>
          <w:sz w:val="22"/>
          <w:szCs w:val="22"/>
        </w:rPr>
        <w:tab/>
      </w:r>
      <w:r w:rsidRPr="00DE6D7B">
        <w:rPr>
          <w:rFonts w:asciiTheme="minorHAnsi" w:hAnsiTheme="minorHAnsi" w:cstheme="minorHAnsi"/>
          <w:i/>
          <w:sz w:val="22"/>
          <w:szCs w:val="22"/>
        </w:rPr>
        <w:t>Grout:</w:t>
      </w:r>
      <w:r w:rsidRPr="00DE6D7B">
        <w:rPr>
          <w:rFonts w:asciiTheme="minorHAnsi" w:hAnsiTheme="minorHAnsi" w:cstheme="minorHAnsi"/>
          <w:sz w:val="22"/>
          <w:szCs w:val="22"/>
        </w:rPr>
        <w:t xml:space="preserve">  ANSI A-118.7 High Performance Cement Grout. Basis of Design: Custom Building Products Prism Ultimate Performance Grout</w:t>
      </w:r>
    </w:p>
    <w:p w14:paraId="423131D0" w14:textId="628239AC" w:rsidR="00FA77C5" w:rsidRPr="00DE6D7B" w:rsidRDefault="00FA77C5" w:rsidP="00DE6D7B">
      <w:pPr>
        <w:pStyle w:val="ARCATSubPara"/>
        <w:tabs>
          <w:tab w:val="left" w:pos="360"/>
          <w:tab w:val="left" w:pos="720"/>
          <w:tab w:val="left" w:pos="1080"/>
          <w:tab w:val="left" w:pos="1440"/>
          <w:tab w:val="left" w:pos="2707"/>
          <w:tab w:val="left" w:pos="2880"/>
        </w:tabs>
        <w:spacing w:line="280" w:lineRule="atLeast"/>
        <w:ind w:left="1440" w:hanging="1440"/>
        <w:rPr>
          <w:rFonts w:asciiTheme="minorHAnsi" w:hAnsiTheme="minorHAnsi" w:cstheme="minorHAnsi"/>
          <w:sz w:val="22"/>
          <w:szCs w:val="22"/>
        </w:rPr>
      </w:pPr>
      <w:r w:rsidRPr="00DE6D7B">
        <w:rPr>
          <w:rFonts w:asciiTheme="minorHAnsi" w:hAnsiTheme="minorHAnsi" w:cstheme="minorHAnsi"/>
          <w:sz w:val="22"/>
          <w:szCs w:val="22"/>
        </w:rPr>
        <w:tab/>
      </w:r>
      <w:r w:rsidRPr="00DE6D7B">
        <w:rPr>
          <w:rFonts w:asciiTheme="minorHAnsi" w:hAnsiTheme="minorHAnsi" w:cstheme="minorHAnsi"/>
          <w:sz w:val="22"/>
          <w:szCs w:val="22"/>
        </w:rPr>
        <w:tab/>
      </w:r>
      <w:r w:rsidRPr="00DE6D7B">
        <w:rPr>
          <w:rFonts w:asciiTheme="minorHAnsi" w:hAnsiTheme="minorHAnsi" w:cstheme="minorHAnsi"/>
          <w:sz w:val="22"/>
          <w:szCs w:val="22"/>
        </w:rPr>
        <w:tab/>
        <w:t>4.</w:t>
      </w:r>
      <w:r w:rsidRPr="00DE6D7B">
        <w:rPr>
          <w:rFonts w:asciiTheme="minorHAnsi" w:hAnsiTheme="minorHAnsi" w:cstheme="minorHAnsi"/>
          <w:sz w:val="22"/>
          <w:szCs w:val="22"/>
        </w:rPr>
        <w:tab/>
      </w:r>
      <w:r w:rsidRPr="00DE6D7B">
        <w:rPr>
          <w:rFonts w:asciiTheme="minorHAnsi" w:hAnsiTheme="minorHAnsi" w:cstheme="minorHAnsi"/>
          <w:i/>
          <w:sz w:val="22"/>
          <w:szCs w:val="22"/>
        </w:rPr>
        <w:t xml:space="preserve">Sealant:  Back-up &amp; Bond Breaker:  </w:t>
      </w:r>
      <w:r w:rsidRPr="00DE6D7B">
        <w:rPr>
          <w:rFonts w:asciiTheme="minorHAnsi" w:hAnsiTheme="minorHAnsi" w:cstheme="minorHAnsi"/>
          <w:sz w:val="22"/>
          <w:szCs w:val="22"/>
        </w:rPr>
        <w:t>As specified in Section 07 92 00 - Sealants and Caulking.</w:t>
      </w:r>
    </w:p>
    <w:p w14:paraId="5CB4DEBD" w14:textId="7E274FC2" w:rsid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p>
    <w:p w14:paraId="452BC9B0" w14:textId="77777777" w:rsidR="00527104" w:rsidRPr="002C7308" w:rsidRDefault="00527104"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p>
    <w:p w14:paraId="21D1D71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3 – EXECUTION</w:t>
      </w:r>
    </w:p>
    <w:p w14:paraId="0A34A249"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0428EB5" w14:textId="3711751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1</w:t>
      </w:r>
      <w:r w:rsidR="001C210D">
        <w:rPr>
          <w:rFonts w:ascii="Arial" w:hAnsi="Arial" w:cs="Arial"/>
          <w:sz w:val="20"/>
          <w:szCs w:val="20"/>
        </w:rPr>
        <w:t xml:space="preserve"> </w:t>
      </w:r>
      <w:r w:rsidRPr="002C7308">
        <w:rPr>
          <w:rFonts w:ascii="Arial" w:hAnsi="Arial" w:cs="Arial"/>
          <w:sz w:val="20"/>
          <w:szCs w:val="20"/>
        </w:rPr>
        <w:t>INSPECTION</w:t>
      </w:r>
    </w:p>
    <w:p w14:paraId="34697478" w14:textId="14ED10AE" w:rsidR="002C7308" w:rsidRPr="002C7308" w:rsidRDefault="002C7308" w:rsidP="001C210D">
      <w:pPr>
        <w:widowControl w:val="0"/>
        <w:numPr>
          <w:ilvl w:val="0"/>
          <w:numId w:val="2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Examine all jobsite surfaces to receive the parts of the paving materials.  Notify the contractor in writing of conditions detrimental to the proper and timely completion of the work.  Do not proceed with the work until unsatisfactory conditions have been corrected.  Installation of pressed concrete pavers and associated construction constitutes acceptance of the adjacent and underlying construction.</w:t>
      </w:r>
    </w:p>
    <w:p w14:paraId="4CA5FAB5" w14:textId="4897E58C" w:rsidR="002C7308" w:rsidRDefault="00DE6D7B" w:rsidP="002C7308">
      <w:pPr>
        <w:widowControl w:val="0"/>
        <w:autoSpaceDE w:val="0"/>
        <w:autoSpaceDN w:val="0"/>
        <w:adjustRightInd w:val="0"/>
        <w:spacing w:line="280" w:lineRule="atLeast"/>
        <w:ind w:left="720"/>
        <w:jc w:val="both"/>
        <w:textAlignment w:val="baseline"/>
        <w:rPr>
          <w:rFonts w:ascii="TradeGothic-Bold" w:hAnsi="TradeGothic-Bold" w:cs="TradeGothic-Bold"/>
          <w:sz w:val="20"/>
          <w:szCs w:val="20"/>
        </w:rPr>
      </w:pPr>
      <w:r>
        <w:rPr>
          <w:noProof/>
        </w:rPr>
        <w:lastRenderedPageBreak/>
        <w:drawing>
          <wp:anchor distT="0" distB="0" distL="114300" distR="114300" simplePos="0" relativeHeight="251659263" behindDoc="0" locked="0" layoutInCell="1" allowOverlap="1" wp14:anchorId="291053B9" wp14:editId="7BB04503">
            <wp:simplePos x="0" y="0"/>
            <wp:positionH relativeFrom="column">
              <wp:posOffset>2911002</wp:posOffset>
            </wp:positionH>
            <wp:positionV relativeFrom="paragraph">
              <wp:posOffset>62636</wp:posOffset>
            </wp:positionV>
            <wp:extent cx="3306947" cy="2793946"/>
            <wp:effectExtent l="0" t="0" r="825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6947" cy="2793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FC6CD" w14:textId="5C5543F0" w:rsidR="002C7308" w:rsidRPr="002C7308" w:rsidRDefault="00BE6E24" w:rsidP="002C7308">
      <w:pPr>
        <w:widowControl w:val="0"/>
        <w:autoSpaceDE w:val="0"/>
        <w:autoSpaceDN w:val="0"/>
        <w:adjustRightInd w:val="0"/>
        <w:spacing w:line="280" w:lineRule="atLeast"/>
        <w:ind w:left="720"/>
        <w:textAlignment w:val="baseline"/>
        <w:rPr>
          <w:rFonts w:ascii="TradeGothic-Bold" w:hAnsi="TradeGothic-Bold" w:cs="TradeGothic-Bold"/>
          <w:sz w:val="18"/>
          <w:szCs w:val="20"/>
        </w:rPr>
      </w:pPr>
      <w:r w:rsidRPr="002C7308">
        <w:rPr>
          <w:rFonts w:ascii="TradeGothic-Bold" w:hAnsi="TradeGothic-Bold" w:cs="TradeGothic-Bold"/>
          <w:noProof/>
          <w:sz w:val="20"/>
          <w:szCs w:val="20"/>
        </w:rPr>
        <mc:AlternateContent>
          <mc:Choice Requires="wps">
            <w:drawing>
              <wp:anchor distT="0" distB="0" distL="114300" distR="114300" simplePos="0" relativeHeight="251660288" behindDoc="0" locked="0" layoutInCell="1" allowOverlap="1" wp14:anchorId="641F259D" wp14:editId="49346675">
                <wp:simplePos x="0" y="0"/>
                <wp:positionH relativeFrom="column">
                  <wp:posOffset>2057400</wp:posOffset>
                </wp:positionH>
                <wp:positionV relativeFrom="paragraph">
                  <wp:posOffset>112395</wp:posOffset>
                </wp:positionV>
                <wp:extent cx="2209800" cy="209550"/>
                <wp:effectExtent l="0" t="0" r="7620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1C34D3" id="_x0000_t32" coordsize="21600,21600" o:spt="32" o:oned="t" path="m,l21600,21600e" filled="f">
                <v:path arrowok="t" fillok="f" o:connecttype="none"/>
                <o:lock v:ext="edit" shapetype="t"/>
              </v:shapetype>
              <v:shape id="Straight Arrow Connector 8" o:spid="_x0000_s1026" type="#_x0000_t32" style="position:absolute;margin-left:162pt;margin-top:8.85pt;width:17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hi6AEAALIDAAAOAAAAZHJzL2Uyb0RvYy54bWysU8Fu2zAMvQ/YPwi6L3YMZEiNOMWQrrt0&#10;W4B0H6BIsi1MEgVKiZO/H6WkabfdhvkgUCb5yPdIre5PzrKjxmjAd3w+qznTXoIyfuj4j+fHD0vO&#10;YhJeCQted/ysI79fv3+3mkKrGxjBKo2MQHxsp9DxMaXQVlWUo3YiziBoT84e0IlEVxwqhWIidGer&#10;pq4/VhOgCghSx0h/Hy5Ovi74fa9l+t73USdmO069pXJiOff5rNYr0Q4owmjktQ3xD104YTwVvUE9&#10;iCTYAc1fUM5IhAh9mklwFfS9kbpwIDbz+g82u1EEXbiQODHcZIr/D1Z+O26RGdVxGpQXjka0SyjM&#10;MCb2CREmtgHvSUZAtsxqTSG2lLTxW8x85cnvwhPIn5F52IzCD7p0/XwOBDXPGdVvKfkSA9XcT19B&#10;UYw4JCjSnXp0GZJEYacyofNtQvqUmKSfTVPfLWsapCQf2YtFGWEl2pfsgDF90eBYNjoer2RuLOal&#10;ljg+xZR7E+1LQi7t4dFYW3bCejZ1/G7RLEpCBGtUduawiMN+Y5EdRd6q8hWi5HkbhnDwqoCNWqjP&#10;VzsJY8lmqSiU0JBmVvNczWnFmdX0kLJ1ac/6q4JZtIv8e1DnLWZ3FpMWo/C4LnHevLf3EvX61Na/&#10;AAAA//8DAFBLAwQUAAYACAAAACEAzW7ia+AAAAAJAQAADwAAAGRycy9kb3ducmV2LnhtbEyPwU7D&#10;MBBE70j8g7VI3KhDgKSEOBVQIXIBibZCHN14iSPidRS7bcrXs5zguDOj2TflYnK92OMYOk8KLmcJ&#10;CKTGm45aBZv108UcRIiajO49oYIjBlhUpyelLow/0BvuV7EVXEKh0ApsjEMhZWgsOh1mfkBi79OP&#10;Tkc+x1aaUR+43PUyTZJMOt0Rf7B6wEeLzddq5xTE5cfRZu/Nw233un5+ybrvuq6XSp2fTfd3ICJO&#10;8S8Mv/iMDhUzbf2OTBC9gqv0mrdENvIcBAeyPGVhq+AmyUFWpfy/oPoBAAD//wMAUEsBAi0AFAAG&#10;AAgAAAAhALaDOJL+AAAA4QEAABMAAAAAAAAAAAAAAAAAAAAAAFtDb250ZW50X1R5cGVzXS54bWxQ&#10;SwECLQAUAAYACAAAACEAOP0h/9YAAACUAQAACwAAAAAAAAAAAAAAAAAvAQAAX3JlbHMvLnJlbHNQ&#10;SwECLQAUAAYACAAAACEALj1oYugBAACyAwAADgAAAAAAAAAAAAAAAAAuAgAAZHJzL2Uyb0RvYy54&#10;bWxQSwECLQAUAAYACAAAACEAzW7ia+AAAAAJAQAADwAAAAAAAAAAAAAAAABCBAAAZHJzL2Rvd25y&#10;ZXYueG1sUEsFBgAAAAAEAAQA8wAAAE8FAAAAAA==&#10;">
                <v:stroke endarrow="block"/>
              </v:shape>
            </w:pict>
          </mc:Fallback>
        </mc:AlternateContent>
      </w:r>
      <w:r>
        <w:rPr>
          <w:rFonts w:ascii="TradeGothic-Bold" w:hAnsi="TradeGothic-Bold" w:cs="TradeGothic-Bold"/>
          <w:sz w:val="20"/>
          <w:szCs w:val="20"/>
        </w:rPr>
        <w:t>Wausau Tile</w:t>
      </w:r>
      <w:r w:rsidR="002C7308" w:rsidRPr="002C7308">
        <w:rPr>
          <w:rFonts w:ascii="TradeGothic-Bold" w:hAnsi="TradeGothic-Bold" w:cs="TradeGothic-Bold"/>
          <w:sz w:val="20"/>
          <w:szCs w:val="20"/>
        </w:rPr>
        <w:t xml:space="preserve"> </w:t>
      </w:r>
      <w:r w:rsidR="002C7308" w:rsidRPr="002C7308">
        <w:rPr>
          <w:rFonts w:ascii="TradeGothic-Bold" w:hAnsi="TradeGothic-Bold" w:cs="TradeGothic-Bold"/>
          <w:sz w:val="16"/>
          <w:szCs w:val="16"/>
        </w:rPr>
        <w:t>architectural paver</w:t>
      </w:r>
    </w:p>
    <w:p w14:paraId="24CA602B" w14:textId="3053BDE5" w:rsidR="002C7308" w:rsidRPr="002C7308" w:rsidRDefault="00DE6D7B" w:rsidP="002C7308">
      <w:pPr>
        <w:widowControl w:val="0"/>
        <w:autoSpaceDE w:val="0"/>
        <w:autoSpaceDN w:val="0"/>
        <w:adjustRightInd w:val="0"/>
        <w:ind w:left="720"/>
        <w:jc w:val="both"/>
        <w:textAlignment w:val="baseline"/>
        <w:rPr>
          <w:rFonts w:ascii="TradeGothic-Bold" w:hAnsi="TradeGothic-Bold" w:cs="TradeGothic-Bold"/>
          <w:sz w:val="18"/>
          <w:szCs w:val="20"/>
        </w:rPr>
      </w:pPr>
      <w:r>
        <w:rPr>
          <w:rFonts w:ascii="TradeGothic-Bold" w:hAnsi="TradeGothic-Bold" w:cs="TradeGothic-Bold"/>
          <w:sz w:val="18"/>
          <w:szCs w:val="20"/>
        </w:rPr>
        <w:t>TCNA F113</w:t>
      </w:r>
    </w:p>
    <w:p w14:paraId="3D6DD62E" w14:textId="341BF502" w:rsidR="002C7308" w:rsidRPr="002C7308" w:rsidRDefault="00DE6D7B" w:rsidP="00DE6D7B">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2336" behindDoc="0" locked="0" layoutInCell="1" allowOverlap="1" wp14:anchorId="150DFD2B" wp14:editId="4BAD0AC1">
                <wp:simplePos x="0" y="0"/>
                <wp:positionH relativeFrom="column">
                  <wp:posOffset>2149813</wp:posOffset>
                </wp:positionH>
                <wp:positionV relativeFrom="paragraph">
                  <wp:posOffset>141159</wp:posOffset>
                </wp:positionV>
                <wp:extent cx="1138136" cy="321013"/>
                <wp:effectExtent l="0" t="0" r="81280" b="793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136" cy="321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0A7CD" id="Straight Arrow Connector 6" o:spid="_x0000_s1026" type="#_x0000_t32" style="position:absolute;margin-left:169.3pt;margin-top:11.1pt;width:89.6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l6AEAALIDAAAOAAAAZHJzL2Uyb0RvYy54bWysU8GO2yAQvVfqPyDujeNEG22tOKsq2+1l&#10;266U7QcQwDYqMGggcfL3HYg3221vVX1A4Jl5895jWN+dnGVHjdGAb3k9m3OmvQRlfN/yH88PH245&#10;i0l4JSx43fKzjvxu8/7degyNXsAAVmlkBOJjM4aWDymFpqqiHLQTcQZBewp2gE4kOmJfKRQjoTtb&#10;LebzVTUCqoAgdYz09/4S5JuC33Vapu9dF3VituXELZUVy7rPa7VZi6ZHEQYjJxriH1g4YTw1vULd&#10;iyTYAc1fUM5IhAhdmklwFXSdkbpoIDX1/A81u0EEXbSQOTFcbYr/D1Z+Oz4hM6rlK868cHRFu4TC&#10;9ENinxBhZFvwnmwEZKvs1hhiQ0Vb/4RZrzz5XXgE+TMyD9tB+F4X1s/nQFB1rqjelORDDNRzP34F&#10;RTnikKBYd+rQZUgyhZ3KDZ2vN6RPiUn6WdfL23pJVCXFlot6Xi9LC9G8VAeM6YsGx/Km5XESc1VR&#10;l17i+BhT5iaal4Lc2sODsbbMhPVsbPnHm8VNKYhgjcrBnBax328tsqPIU1W+icWbNISDVwVs0EJ9&#10;nvZJGEt7lopDCQ15ZjXP3ZxWnFlNDynvLvSsnxzMpl3s34M6P2EOZzNpMIqOaYjz5P1+LlmvT23z&#10;CwAA//8DAFBLAwQUAAYACAAAACEA3pgoZOEAAAAJAQAADwAAAGRycy9kb3ducmV2LnhtbEyPwU7D&#10;MBBE70j8g7VI3KhTV6QhZFMBFSIXkGgR4ujGS2wR21HstilfjznBcbVPM2+q1WR7dqAxGO8Q5rMM&#10;GLnWK+M6hLft41UBLETplOy9I4QTBVjV52eVLJU/ulc6bGLHUogLpUTQMQ4l56HVZGWY+YFc+n36&#10;0cqYzrHjapTHFG57LrIs51Yalxq0HOhBU/u12VuEuP446fy9vb8xL9un59x8N02zRry8mO5ugUWa&#10;4h8Mv/pJHerktPN7pwLrERaLIk8oghACWAKu58u0ZYewFAXwuuL/F9Q/AAAA//8DAFBLAQItABQA&#10;BgAIAAAAIQC2gziS/gAAAOEBAAATAAAAAAAAAAAAAAAAAAAAAABbQ29udGVudF9UeXBlc10ueG1s&#10;UEsBAi0AFAAGAAgAAAAhADj9If/WAAAAlAEAAAsAAAAAAAAAAAAAAAAALwEAAF9yZWxzLy5yZWxz&#10;UEsBAi0AFAAGAAgAAAAhAL/sgKXoAQAAsgMAAA4AAAAAAAAAAAAAAAAALgIAAGRycy9lMm9Eb2Mu&#10;eG1sUEsBAi0AFAAGAAgAAAAhAN6YKGThAAAACQEAAA8AAAAAAAAAAAAAAAAAQgQAAGRycy9kb3du&#10;cmV2LnhtbFBLBQYAAAAABAAEAPMAAABQBQAAAAA=&#10;">
                <v:stroke endarrow="block"/>
              </v:shape>
            </w:pict>
          </mc:Fallback>
        </mc:AlternateContent>
      </w:r>
      <w:r w:rsidR="00BE6E24">
        <w:rPr>
          <w:rFonts w:ascii="TradeGothic-Bold" w:hAnsi="TradeGothic-Bold" w:cs="TradeGothic-Bold"/>
          <w:sz w:val="16"/>
          <w:szCs w:val="20"/>
        </w:rPr>
        <w:t>Typical edge condition is 3/16” Chamfer</w:t>
      </w:r>
      <w:r w:rsidRPr="00DE6D7B">
        <w:t xml:space="preserve"> </w:t>
      </w:r>
    </w:p>
    <w:p w14:paraId="39BE6DB7" w14:textId="496B4AA8"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2158A3B" w14:textId="16D91E61" w:rsidR="002C7308" w:rsidRDefault="00DE6D7B"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Pr>
          <w:rFonts w:ascii="TradeGothic-Bold" w:hAnsi="TradeGothic-Bold" w:cs="TradeGothic-Bold"/>
          <w:sz w:val="16"/>
          <w:szCs w:val="20"/>
        </w:rPr>
        <w:t>Latex thin-set mortar</w:t>
      </w:r>
    </w:p>
    <w:p w14:paraId="2E91F233" w14:textId="226F1CDF" w:rsidR="00DE6D7B" w:rsidRDefault="00DE6D7B"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3360" behindDoc="0" locked="0" layoutInCell="1" allowOverlap="1" wp14:anchorId="54B619C9" wp14:editId="2A307181">
                <wp:simplePos x="0" y="0"/>
                <wp:positionH relativeFrom="column">
                  <wp:posOffset>1342417</wp:posOffset>
                </wp:positionH>
                <wp:positionV relativeFrom="paragraph">
                  <wp:posOffset>67553</wp:posOffset>
                </wp:positionV>
                <wp:extent cx="2023353" cy="45719"/>
                <wp:effectExtent l="0" t="38100" r="34290" b="882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353"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E9F0D" id="Straight Arrow Connector 5" o:spid="_x0000_s1026" type="#_x0000_t32" style="position:absolute;margin-left:105.7pt;margin-top:5.3pt;width:159.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fp6QEAALEDAAAOAAAAZHJzL2Uyb0RvYy54bWysU02PEzEMvSPxH6Lc2ekHA+yo0xXqslwW&#10;qNTlB6RJZiYiiSMn7bT/HiedLSzcEDlETmw/+704q7uTs+yoMRrwLZ/fzDjTXoIyvm/596eHNx84&#10;i0l4JSx43fKzjvxu/frVagyNXsAAVmlkBOJjM4aWDymFpqqiHLQT8QaC9uTsAJ1IdMS+UihGQne2&#10;Wsxm76oRUAUEqWOk2/uLk68Lftdpmb51XdSJ2ZZTb6nsWPZ93qv1SjQ9ijAYObUh/qELJ4ynoleo&#10;e5EEO6D5C8oZiRChSzcSXAVdZ6QuHIjNfPYHm90ggi5cSJwYrjLF/wcrvx63yIxqec2ZF46eaJdQ&#10;mH5I7CMijGwD3pOMgKzOao0hNpS08VvMfOXJ78IjyB+RedgMwve6dP10DgQ1zxnVi5R8iIFq7scv&#10;oChGHBIU6U4dugxJorBTeaHz9YX0KTFJl4vZYrmsl5xJ8r2t389vSwXRPCcHjOmzBsey0fI4cbmS&#10;mJdS4vgYU25NNM8JubKHB2NtGQnr2djy23pRl4QI1qjszGER+/3GIjuKPFRlTV28CEM4eFXABi3U&#10;p8lOwliyWSoCJTQkmdU8V3NacWY1/aNsXdqzfhIwa3ZRfw/qvMXszlrSXBQe0wznwfv9XKJ+/bT1&#10;TwAAAP//AwBQSwMEFAAGAAgAAAAhAHWf+GvgAAAACQEAAA8AAABkcnMvZG93bnJldi54bWxMj8FO&#10;wzAQRO9I/IO1SNyonQJpCXEqoELkAhJthTi68RJbxHYUu23K13c5wXFnnmZnysXoOrbHIdrgJWQT&#10;AQx9E7T1rYTN+vlqDiwm5bXqgkcJR4ywqM7PSlXocPDvuF+lllGIj4WSYFLqC85jY9CpOAk9evK+&#10;wuBUonNouR7UgcJdx6dC5Nwp6+mDUT0+GWy+VzsnIS0/jyb/aB7v7Nv65TW3P3VdL6W8vBgf7oEl&#10;HNMfDL/1qTpU1Gkbdl5H1kmYZtkNoWSIHBgBt9eCxm1JmM2BVyX/v6A6AQAA//8DAFBLAQItABQA&#10;BgAIAAAAIQC2gziS/gAAAOEBAAATAAAAAAAAAAAAAAAAAAAAAABbQ29udGVudF9UeXBlc10ueG1s&#10;UEsBAi0AFAAGAAgAAAAhADj9If/WAAAAlAEAAAsAAAAAAAAAAAAAAAAALwEAAF9yZWxzLy5yZWxz&#10;UEsBAi0AFAAGAAgAAAAhAB+O1+npAQAAsQMAAA4AAAAAAAAAAAAAAAAALgIAAGRycy9lMm9Eb2Mu&#10;eG1sUEsBAi0AFAAGAAgAAAAhAHWf+GvgAAAACQEAAA8AAAAAAAAAAAAAAAAAQwQAAGRycy9kb3du&#10;cmV2LnhtbFBLBQYAAAAABAAEAPMAAABQBQAAAAA=&#10;">
                <v:stroke endarrow="block"/>
              </v:shape>
            </w:pict>
          </mc:Fallback>
        </mc:AlternateContent>
      </w:r>
      <w:r>
        <w:rPr>
          <w:rFonts w:ascii="TradeGothic-Bold" w:hAnsi="TradeGothic-Bold" w:cs="TradeGothic-Bold"/>
          <w:sz w:val="16"/>
          <w:szCs w:val="20"/>
        </w:rPr>
        <w:t xml:space="preserve">(per manufacturers </w:t>
      </w:r>
    </w:p>
    <w:p w14:paraId="5BE5A73B" w14:textId="284D74B8" w:rsidR="00DE6D7B" w:rsidRPr="002C7308" w:rsidRDefault="00DE6D7B"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5408" behindDoc="0" locked="0" layoutInCell="1" allowOverlap="1" wp14:anchorId="69081294" wp14:editId="25ECF4E0">
                <wp:simplePos x="0" y="0"/>
                <wp:positionH relativeFrom="column">
                  <wp:posOffset>1186774</wp:posOffset>
                </wp:positionH>
                <wp:positionV relativeFrom="paragraph">
                  <wp:posOffset>133755</wp:posOffset>
                </wp:positionV>
                <wp:extent cx="1964988" cy="223331"/>
                <wp:effectExtent l="0" t="57150" r="16510" b="247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988" cy="223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65577" id="Straight Arrow Connector 3" o:spid="_x0000_s1026" type="#_x0000_t32" style="position:absolute;margin-left:93.45pt;margin-top:10.55pt;width:154.7pt;height:17.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rW7wEAALwDAAAOAAAAZHJzL2Uyb0RvYy54bWysU01v2zAMvQ/YfxB0X5yPtWiMOMWQrrt0&#10;W4B0uyuSbAuTRIFS4uTfj1KMtN1uw3wQKJN85HukVvcnZ9lRYzTgGz6bTDnTXoIyvmv4j+fHD3ec&#10;xSS8Eha8bvhZR36/fv9uNYRaz6EHqzQyAvGxHkLD+5RCXVVR9tqJOIGgPTlbQCcSXbGrFIqB0J2t&#10;5tPpbTUAqoAgdYz09+Hi5OuC37Zapu9tG3VituHUWyonlnOfz2q9EnWHIvRGjm2If+jCCeOp6BXq&#10;QSTBDmj+gnJGIkRo00SCq6BtjdSFA7GZTf9gs+tF0IULiRPDVab4/2Dlt+MWmVENX3DmhaMR7RIK&#10;0/WJfUKEgW3Ae5IRkC2yWkOINSVt/BYzX3nyu/AE8ldkHja98J0uXT+fA0HNckb1JiVfYqCa++Er&#10;KIoRhwRFulOLjrXWhJ85MYOTPOxUZnW+zkqfEpP0c7a8/bi8o+2S5JvPF4vFpZioM07ODhjTFw2O&#10;ZaPhcaR15XOpIY5PMeUuXxJysodHY23ZDuvZ0PDlzfymNBXBGpWdOSxit99YZEeR96t8hTJ5Xoch&#10;HLwqYL0W6vNoJ2Es2SwVrRIaUs9qnqs5rTizmp5Uti7tWT9qmeW7DGIP6rzF7M6y0ooUHuM65x18&#10;fS9RL49u/RsAAP//AwBQSwMEFAAGAAgAAAAhAIVsNHPfAAAACQEAAA8AAABkcnMvZG93bnJldi54&#10;bWxMj8FOg0AQhu8mvsNmTLwYu4CWUGRpjFo9mUas9y07Aik7S9htC2/veNLT5M98+eebYj3ZXpxw&#10;9J0jBfEiAoFUO9NRo2D3ubnNQPigyejeESqY0cO6vLwodG7cmT7wVIVGcAn5XCtoQxhyKX3dotV+&#10;4QYk3n270erAcWykGfWZy20vkyhKpdUd8YVWD/jUYn2ojlbBc7Vdbr5udlMy12/v1Wt22NL8otT1&#10;1fT4ACLgFP5g+NVndSjZae+OZLzoOWfpilEFSRyDYOB+ld6B2CtY8pRlIf9/UP4AAAD//wMAUEsB&#10;Ai0AFAAGAAgAAAAhALaDOJL+AAAA4QEAABMAAAAAAAAAAAAAAAAAAAAAAFtDb250ZW50X1R5cGVz&#10;XS54bWxQSwECLQAUAAYACAAAACEAOP0h/9YAAACUAQAACwAAAAAAAAAAAAAAAAAvAQAAX3JlbHMv&#10;LnJlbHNQSwECLQAUAAYACAAAACEA2uU61u8BAAC8AwAADgAAAAAAAAAAAAAAAAAuAgAAZHJzL2Uy&#10;b0RvYy54bWxQSwECLQAUAAYACAAAACEAhWw0c98AAAAJAQAADwAAAAAAAAAAAAAAAABJBAAAZHJz&#10;L2Rvd25yZXYueG1sUEsFBgAAAAAEAAQA8wAAAFUFAAAAAA==&#10;">
                <v:stroke endarrow="block"/>
              </v:shape>
            </w:pict>
          </mc:Fallback>
        </mc:AlternateContent>
      </w:r>
      <w:r>
        <w:rPr>
          <w:rFonts w:ascii="TradeGothic-Bold" w:hAnsi="TradeGothic-Bold" w:cs="TradeGothic-Bold"/>
          <w:sz w:val="16"/>
          <w:szCs w:val="20"/>
        </w:rPr>
        <w:t>Recommendation)</w:t>
      </w:r>
    </w:p>
    <w:p w14:paraId="7F64CA34" w14:textId="1F3106D3"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6"/>
          <w:szCs w:val="20"/>
        </w:rPr>
      </w:pPr>
    </w:p>
    <w:p w14:paraId="0365A569" w14:textId="3E83793C" w:rsidR="002C7308" w:rsidRDefault="00DE6D7B" w:rsidP="00DE6D7B">
      <w:pPr>
        <w:widowControl w:val="0"/>
        <w:autoSpaceDE w:val="0"/>
        <w:autoSpaceDN w:val="0"/>
        <w:adjustRightInd w:val="0"/>
        <w:ind w:left="720"/>
        <w:jc w:val="both"/>
        <w:textAlignment w:val="baseline"/>
        <w:rPr>
          <w:rFonts w:ascii="TradeGothic-Bold" w:hAnsi="TradeGothic-Bold" w:cs="TradeGothic-Bold"/>
          <w:sz w:val="16"/>
          <w:szCs w:val="16"/>
        </w:rPr>
      </w:pPr>
      <w:r>
        <w:rPr>
          <w:rFonts w:ascii="TradeGothic-Bold" w:hAnsi="TradeGothic-Bold" w:cs="TradeGothic-Bold"/>
          <w:sz w:val="16"/>
          <w:szCs w:val="16"/>
        </w:rPr>
        <w:t>4</w:t>
      </w:r>
      <w:r w:rsidR="002C7308" w:rsidRPr="002C7308">
        <w:rPr>
          <w:rFonts w:ascii="TradeGothic-Bold" w:hAnsi="TradeGothic-Bold" w:cs="TradeGothic-Bold"/>
          <w:sz w:val="16"/>
          <w:szCs w:val="16"/>
        </w:rPr>
        <w:t xml:space="preserve">”- </w:t>
      </w:r>
      <w:r>
        <w:rPr>
          <w:rFonts w:ascii="TradeGothic-Bold" w:hAnsi="TradeGothic-Bold" w:cs="TradeGothic-Bold"/>
          <w:sz w:val="16"/>
          <w:szCs w:val="16"/>
        </w:rPr>
        <w:t>6</w:t>
      </w:r>
      <w:r w:rsidR="002C7308" w:rsidRPr="002C7308">
        <w:rPr>
          <w:rFonts w:ascii="TradeGothic-Bold" w:hAnsi="TradeGothic-Bold" w:cs="TradeGothic-Bold"/>
          <w:sz w:val="16"/>
          <w:szCs w:val="16"/>
        </w:rPr>
        <w:t xml:space="preserve">” </w:t>
      </w:r>
      <w:r>
        <w:rPr>
          <w:rFonts w:ascii="TradeGothic-Bold" w:hAnsi="TradeGothic-Bold" w:cs="TradeGothic-Bold"/>
          <w:sz w:val="16"/>
          <w:szCs w:val="16"/>
        </w:rPr>
        <w:t>concrete</w:t>
      </w:r>
    </w:p>
    <w:p w14:paraId="54CEBABA" w14:textId="4ABD066A" w:rsidR="00DE6D7B" w:rsidRDefault="00DE6D7B" w:rsidP="00DE6D7B">
      <w:pPr>
        <w:widowControl w:val="0"/>
        <w:autoSpaceDE w:val="0"/>
        <w:autoSpaceDN w:val="0"/>
        <w:adjustRightInd w:val="0"/>
        <w:ind w:left="720"/>
        <w:jc w:val="both"/>
        <w:textAlignment w:val="baseline"/>
        <w:rPr>
          <w:rFonts w:ascii="TradeGothic-Bold" w:hAnsi="TradeGothic-Bold" w:cs="TradeGothic-Bold"/>
          <w:sz w:val="16"/>
          <w:szCs w:val="16"/>
        </w:rPr>
      </w:pPr>
      <w:r w:rsidRPr="002C7308">
        <w:rPr>
          <w:rFonts w:ascii="TradeGothic-Bold" w:hAnsi="TradeGothic-Bold" w:cs="TradeGothic-Bold"/>
          <w:noProof/>
          <w:sz w:val="16"/>
          <w:szCs w:val="20"/>
        </w:rPr>
        <mc:AlternateContent>
          <mc:Choice Requires="wps">
            <w:drawing>
              <wp:anchor distT="0" distB="0" distL="114300" distR="114300" simplePos="0" relativeHeight="251667456" behindDoc="0" locked="0" layoutInCell="1" allowOverlap="1" wp14:anchorId="0299BF3F" wp14:editId="4012A005">
                <wp:simplePos x="0" y="0"/>
                <wp:positionH relativeFrom="column">
                  <wp:posOffset>1770434</wp:posOffset>
                </wp:positionH>
                <wp:positionV relativeFrom="paragraph">
                  <wp:posOffset>86468</wp:posOffset>
                </wp:positionV>
                <wp:extent cx="1381030" cy="117948"/>
                <wp:effectExtent l="0" t="57150" r="29210" b="349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030" cy="117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CB368" id="Straight Arrow Connector 10" o:spid="_x0000_s1026" type="#_x0000_t32" style="position:absolute;margin-left:139.4pt;margin-top:6.8pt;width:108.75pt;height:9.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yp7wEAAL4DAAAOAAAAZHJzL2Uyb0RvYy54bWysU8Fu2zAMvQ/YPwi6L47TdUuNOMWQrrt0&#10;a4B0uyuSbAuTRIFS4+TvRylGum63YT4IlEk+Pj5Sq9ujs+ygMRrwLa9nc860l6CM71v+/en+3ZKz&#10;mIRXwoLXLT/pyG/Xb9+sxtDoBQxglUZGID42Y2j5kFJoqirKQTsRZxC0J2cH6ESiK/aVQjESurPV&#10;Yj7/UI2AKiBIHSP9vTs7+brgd52W6bHrok7Mtpy4pXJiOff5rNYr0fQowmDkREP8AwsnjKeiF6g7&#10;kQR7RvMXlDMSIUKXZhJcBV1npC49UDf1/I9udoMIuvRC4sRwkSn+P1j57bBFZhTNjuTxwtGMdgmF&#10;6YfEPiHCyDbgPekIyCiE9BpDbCht47eYO5ZHvwsPIH9G5mEzCN/rwvvpFAirzhnVq5R8iYGq7sev&#10;oChGPCco4h07dKyzJvzIiRmcBGLHMq3TZVr6mJikn/XVsp5fEWtJvrr+ePN+WYqJJuPk7IAxfdHg&#10;WDZaHqe+Lg2da4jDQ0yZ5UtCTvZwb6wt+2E9G1t+c724LqQiWKOyM4dF7Pcbi+wg8oaVb2LxKgzh&#10;2asCNmihPk92EsaSzVLRKqEh9azmuZrTijOr6VFl60zP+knLLN95EHtQpy1md5aVlqT0MS103sLf&#10;7yXq5dmtfwEAAP//AwBQSwMEFAAGAAgAAAAhANGUv8nfAAAACQEAAA8AAABkcnMvZG93bnJldi54&#10;bWxMj0FPg0AUhO8m/ofNM/Fi7CIoIrI0Rm09mUas9y37BFL2LWG3Lfx7nyc9TmYy802xnGwvjjj6&#10;zpGCm0UEAql2pqNGwfZzdZ2B8EGT0b0jVDCjh2V5flbo3LgTfeCxCo3gEvK5VtCGMORS+rpFq/3C&#10;DUjsfbvR6sBybKQZ9YnLbS/jKEql1R3xQqsHfG6x3lcHq+Cl2tytvq62UzzXb+/VOttvaH5V6vJi&#10;enoEEXAKf2H4xWd0KJlp5w5kvOgVxPcZowc2khQEB24f0gTETkESxyDLQv5/UP4AAAD//wMAUEsB&#10;Ai0AFAAGAAgAAAAhALaDOJL+AAAA4QEAABMAAAAAAAAAAAAAAAAAAAAAAFtDb250ZW50X1R5cGVz&#10;XS54bWxQSwECLQAUAAYACAAAACEAOP0h/9YAAACUAQAACwAAAAAAAAAAAAAAAAAvAQAAX3JlbHMv&#10;LnJlbHNQSwECLQAUAAYACAAAACEAoEeMqe8BAAC+AwAADgAAAAAAAAAAAAAAAAAuAgAAZHJzL2Uy&#10;b0RvYy54bWxQSwECLQAUAAYACAAAACEA0ZS/yd8AAAAJAQAADwAAAAAAAAAAAAAAAABJBAAAZHJz&#10;L2Rvd25yZXYueG1sUEsFBgAAAAAEAAQA8wAAAFUFAAAAAA==&#10;">
                <v:stroke endarrow="block"/>
              </v:shape>
            </w:pict>
          </mc:Fallback>
        </mc:AlternateContent>
      </w:r>
    </w:p>
    <w:p w14:paraId="2168BC46" w14:textId="4F1857CD" w:rsidR="00DE6D7B" w:rsidRDefault="00DE6D7B" w:rsidP="00DE6D7B">
      <w:pPr>
        <w:widowControl w:val="0"/>
        <w:autoSpaceDE w:val="0"/>
        <w:autoSpaceDN w:val="0"/>
        <w:adjustRightInd w:val="0"/>
        <w:ind w:left="720"/>
        <w:jc w:val="both"/>
        <w:textAlignment w:val="baseline"/>
        <w:rPr>
          <w:rFonts w:ascii="TradeGothic-Bold" w:hAnsi="TradeGothic-Bold" w:cs="TradeGothic-Bold"/>
          <w:sz w:val="16"/>
          <w:szCs w:val="16"/>
        </w:rPr>
      </w:pPr>
      <w:r>
        <w:rPr>
          <w:rFonts w:ascii="TradeGothic-Bold" w:hAnsi="TradeGothic-Bold" w:cs="TradeGothic-Bold"/>
          <w:sz w:val="16"/>
          <w:szCs w:val="16"/>
        </w:rPr>
        <w:t>6” – 8” compacted road-grade</w:t>
      </w:r>
    </w:p>
    <w:p w14:paraId="53C4EB25" w14:textId="1E62AE14" w:rsidR="00DE6D7B" w:rsidRPr="002C7308" w:rsidRDefault="00DE6D7B" w:rsidP="00DE6D7B">
      <w:pPr>
        <w:widowControl w:val="0"/>
        <w:autoSpaceDE w:val="0"/>
        <w:autoSpaceDN w:val="0"/>
        <w:adjustRightInd w:val="0"/>
        <w:ind w:left="720"/>
        <w:jc w:val="both"/>
        <w:textAlignment w:val="baseline"/>
        <w:rPr>
          <w:rFonts w:ascii="TradeGothic-Bold" w:hAnsi="TradeGothic-Bold" w:cs="TradeGothic-Bold"/>
          <w:sz w:val="16"/>
          <w:szCs w:val="16"/>
        </w:rPr>
      </w:pPr>
      <w:r>
        <w:rPr>
          <w:rFonts w:ascii="TradeGothic-Bold" w:hAnsi="TradeGothic-Bold" w:cs="TradeGothic-Bold"/>
          <w:sz w:val="16"/>
          <w:szCs w:val="16"/>
        </w:rPr>
        <w:t>Gravel (#6)</w:t>
      </w:r>
      <w:r w:rsidRPr="00DE6D7B">
        <w:rPr>
          <w:rFonts w:ascii="TradeGothic-Bold" w:hAnsi="TradeGothic-Bold" w:cs="TradeGothic-Bold"/>
          <w:noProof/>
          <w:sz w:val="16"/>
          <w:szCs w:val="20"/>
        </w:rPr>
        <w:t xml:space="preserve"> </w:t>
      </w:r>
    </w:p>
    <w:p w14:paraId="6D876EA1" w14:textId="602A9D4C"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45215324" w14:textId="1A454220" w:rsidR="00DE6D7B" w:rsidRDefault="002C7308"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4"/>
          <w:szCs w:val="16"/>
        </w:rPr>
        <w:tab/>
      </w:r>
      <w:r w:rsidRPr="002C7308">
        <w:rPr>
          <w:rFonts w:ascii="TradeGothic-Bold" w:hAnsi="TradeGothic-Bold" w:cs="TradeGothic-Bold"/>
          <w:sz w:val="16"/>
          <w:szCs w:val="16"/>
        </w:rPr>
        <w:t xml:space="preserve">For </w:t>
      </w:r>
      <w:r w:rsidR="00DE6D7B">
        <w:rPr>
          <w:rFonts w:ascii="TradeGothic-Bold" w:hAnsi="TradeGothic-Bold" w:cs="TradeGothic-Bold"/>
          <w:sz w:val="16"/>
          <w:szCs w:val="16"/>
        </w:rPr>
        <w:t>vehicular applications:</w:t>
      </w:r>
    </w:p>
    <w:p w14:paraId="14E0C546" w14:textId="2CDC4B66" w:rsidR="002C7308" w:rsidRPr="002C7308" w:rsidRDefault="00DE6D7B" w:rsidP="00DE6D7B">
      <w:pPr>
        <w:widowControl w:val="0"/>
        <w:autoSpaceDE w:val="0"/>
        <w:autoSpaceDN w:val="0"/>
        <w:adjustRightInd w:val="0"/>
        <w:spacing w:line="280" w:lineRule="atLeast"/>
        <w:ind w:left="720"/>
        <w:textAlignment w:val="baseline"/>
        <w:rPr>
          <w:rFonts w:ascii="TradeGothic-Bold" w:hAnsi="TradeGothic-Bold" w:cs="TradeGothic-Bold"/>
          <w:sz w:val="16"/>
          <w:szCs w:val="18"/>
        </w:rPr>
      </w:pPr>
      <w:r>
        <w:rPr>
          <w:rFonts w:ascii="TradeGothic-Bold" w:hAnsi="TradeGothic-Bold" w:cs="TradeGothic-Bold"/>
          <w:sz w:val="16"/>
          <w:szCs w:val="16"/>
        </w:rPr>
        <w:t>6” – 8” concrete and 8” – 12” compacted road-grade gravel (#6)</w:t>
      </w:r>
      <w:r w:rsidR="001C74D8">
        <w:rPr>
          <w:rFonts w:ascii="TradeGothic-Bold" w:hAnsi="TradeGothic-Bold" w:cs="TradeGothic-Bold"/>
          <w:sz w:val="16"/>
          <w:szCs w:val="16"/>
        </w:rPr>
        <w:t xml:space="preserve"> </w:t>
      </w:r>
    </w:p>
    <w:p w14:paraId="0DFCC5CE" w14:textId="2D926D1C" w:rsidR="002C7308" w:rsidRPr="002C7308" w:rsidRDefault="002C7308" w:rsidP="002C7308">
      <w:pPr>
        <w:widowControl w:val="0"/>
        <w:autoSpaceDE w:val="0"/>
        <w:autoSpaceDN w:val="0"/>
        <w:adjustRightInd w:val="0"/>
        <w:spacing w:line="280" w:lineRule="atLeast"/>
        <w:ind w:left="720"/>
        <w:textAlignment w:val="baseline"/>
        <w:rPr>
          <w:rFonts w:ascii="TradeGothic-Bold" w:hAnsi="TradeGothic-Bold" w:cs="TradeGothic-Bold"/>
          <w:sz w:val="20"/>
          <w:szCs w:val="20"/>
        </w:rPr>
      </w:pPr>
    </w:p>
    <w:p w14:paraId="353D2C3B" w14:textId="16CE48D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2</w:t>
      </w:r>
      <w:r w:rsidR="00AD689A">
        <w:rPr>
          <w:rFonts w:ascii="Arial" w:hAnsi="Arial" w:cs="Arial"/>
          <w:sz w:val="20"/>
          <w:szCs w:val="20"/>
        </w:rPr>
        <w:t xml:space="preserve"> </w:t>
      </w:r>
      <w:r w:rsidRPr="002C7308">
        <w:rPr>
          <w:rFonts w:ascii="Arial" w:hAnsi="Arial" w:cs="Arial"/>
          <w:sz w:val="20"/>
          <w:szCs w:val="20"/>
        </w:rPr>
        <w:t>INSTALLATION</w:t>
      </w:r>
    </w:p>
    <w:p w14:paraId="24B2322D" w14:textId="49407366" w:rsidR="00AD689A" w:rsidRPr="00BE6E24" w:rsidRDefault="002C7308" w:rsidP="00AD689A">
      <w:pPr>
        <w:pStyle w:val="ListParagraph"/>
        <w:widowControl w:val="0"/>
        <w:numPr>
          <w:ilvl w:val="0"/>
          <w:numId w:val="29"/>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eastAsiaTheme="minorHAnsi" w:hAnsiTheme="minorHAnsi" w:cstheme="minorHAnsi"/>
          <w:color w:val="000000"/>
          <w:sz w:val="22"/>
          <w:szCs w:val="22"/>
        </w:rPr>
      </w:pPr>
      <w:r w:rsidRPr="00BE6E24">
        <w:rPr>
          <w:rFonts w:asciiTheme="minorHAnsi" w:hAnsiTheme="minorHAnsi" w:cstheme="minorHAnsi"/>
          <w:sz w:val="22"/>
          <w:szCs w:val="22"/>
        </w:rPr>
        <w:t>Install in accordance with contributing manufacturer's instructions.  Installation requirements vary for each individual project site.  Pressed pavers used, pattern, grid layout, starting point and finished elevation should be shown on plan view shop drawings which have been prepared and approved by the designer, installing contractor and/or owner.</w:t>
      </w:r>
    </w:p>
    <w:p w14:paraId="5652C977" w14:textId="7DC8D5DD" w:rsidR="00BA6D4F" w:rsidRPr="00BE6E24" w:rsidRDefault="00DE6D7B" w:rsidP="00DE6D7B">
      <w:pPr>
        <w:pStyle w:val="ARCATSubPara"/>
        <w:numPr>
          <w:ilvl w:val="1"/>
          <w:numId w:val="29"/>
        </w:numPr>
        <w:tabs>
          <w:tab w:val="left" w:pos="360"/>
          <w:tab w:val="left" w:pos="720"/>
          <w:tab w:val="left" w:pos="1080"/>
          <w:tab w:val="left" w:pos="1440"/>
          <w:tab w:val="left" w:pos="2707"/>
          <w:tab w:val="left" w:pos="2880"/>
        </w:tabs>
        <w:spacing w:line="280" w:lineRule="atLeast"/>
        <w:rPr>
          <w:rFonts w:asciiTheme="minorHAnsi" w:hAnsiTheme="minorHAnsi" w:cstheme="minorHAnsi"/>
          <w:bCs/>
          <w:sz w:val="22"/>
          <w:szCs w:val="22"/>
        </w:rPr>
      </w:pPr>
      <w:r>
        <w:rPr>
          <w:rFonts w:asciiTheme="minorHAnsi" w:hAnsiTheme="minorHAnsi" w:cstheme="minorHAnsi"/>
          <w:bCs/>
          <w:sz w:val="22"/>
          <w:szCs w:val="22"/>
        </w:rPr>
        <w:t>Installation: F101, EJ171 in accordance with TCNA Bonded Mortar installation method.</w:t>
      </w:r>
    </w:p>
    <w:p w14:paraId="633BAA5C" w14:textId="2F920C4E" w:rsidR="00AD689A" w:rsidRPr="00AD689A" w:rsidRDefault="00AD689A" w:rsidP="00AD689A">
      <w:pPr>
        <w:pStyle w:val="ListParagraph"/>
        <w:numPr>
          <w:ilvl w:val="0"/>
          <w:numId w:val="29"/>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AD689A">
        <w:rPr>
          <w:rFonts w:asciiTheme="minorHAnsi" w:hAnsiTheme="minorHAnsi" w:cs="Arial"/>
          <w:sz w:val="22"/>
          <w:szCs w:val="22"/>
        </w:rPr>
        <w:t>Placement Tolerance:</w:t>
      </w:r>
    </w:p>
    <w:p w14:paraId="0303663D" w14:textId="0B479A20"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Maximum of 1/16</w:t>
      </w:r>
      <w:r w:rsidRPr="00AD689A">
        <w:rPr>
          <w:rFonts w:asciiTheme="minorHAnsi" w:hAnsiTheme="minorHAnsi" w:cs="Arial"/>
          <w:bCs/>
          <w:sz w:val="22"/>
          <w:szCs w:val="22"/>
        </w:rPr>
        <w:noBreakHyphen/>
        <w:t>inch (1.6 mm) height variation between adjacent pavers.</w:t>
      </w:r>
    </w:p>
    <w:p w14:paraId="3475EB55" w14:textId="282F4178"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Individual pressed pavers shall not vary more than 1/16 inch (1.</w:t>
      </w:r>
      <w:r w:rsidRPr="00AD689A">
        <w:rPr>
          <w:rFonts w:asciiTheme="minorHAnsi" w:hAnsiTheme="minorHAnsi" w:cs="Arial"/>
          <w:sz w:val="22"/>
          <w:szCs w:val="22"/>
        </w:rPr>
        <w:t>6 mm</w:t>
      </w:r>
      <w:r w:rsidRPr="00AD689A">
        <w:rPr>
          <w:rFonts w:asciiTheme="minorHAnsi" w:hAnsiTheme="minorHAnsi" w:cs="Arial"/>
          <w:bCs/>
          <w:sz w:val="22"/>
          <w:szCs w:val="22"/>
        </w:rPr>
        <w:t>) from level across width of the pressed paver.</w:t>
      </w:r>
    </w:p>
    <w:p w14:paraId="2AD1E610" w14:textId="0B375E6E"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Paved areas shall not vary more than 1/</w:t>
      </w:r>
      <w:r w:rsidRPr="00AD689A">
        <w:rPr>
          <w:rFonts w:asciiTheme="minorHAnsi" w:hAnsiTheme="minorHAnsi" w:cs="Arial"/>
          <w:sz w:val="22"/>
          <w:szCs w:val="22"/>
        </w:rPr>
        <w:t>4 inch</w:t>
      </w:r>
      <w:r w:rsidRPr="00AD689A">
        <w:rPr>
          <w:rFonts w:asciiTheme="minorHAnsi" w:hAnsiTheme="minorHAnsi" w:cs="Arial"/>
          <w:bCs/>
          <w:sz w:val="22"/>
          <w:szCs w:val="22"/>
        </w:rPr>
        <w:t xml:space="preserve"> (6 mm) in a distance of 10 feet (3 m) measured at any location and in any direction.</w:t>
      </w:r>
    </w:p>
    <w:p w14:paraId="5173B78C" w14:textId="5BE21EF4"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The surface elevation of pavers shall be 1/8 inch to 1/4 inch (3 mm to 6 mm) above adjacent drainage inlets, concrete collars or channels.</w:t>
      </w:r>
    </w:p>
    <w:p w14:paraId="5F55577D" w14:textId="062AE133"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Joints between pavers to be greater than 1/16 inch (1.6 mm).</w:t>
      </w:r>
    </w:p>
    <w:p w14:paraId="680A4A3F" w14:textId="77777777" w:rsidR="00AD689A" w:rsidRPr="00AD689A"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hanging="720"/>
        <w:jc w:val="both"/>
        <w:textAlignment w:val="baseline"/>
        <w:rPr>
          <w:rFonts w:ascii="Arial" w:hAnsi="Arial" w:cs="Arial"/>
          <w:b/>
          <w:bCs/>
          <w:sz w:val="20"/>
          <w:szCs w:val="20"/>
        </w:rPr>
      </w:pPr>
    </w:p>
    <w:p w14:paraId="6DCF4C0B" w14:textId="77777777" w:rsidR="00AD689A" w:rsidRPr="00DE6D7B"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AD689A">
        <w:rPr>
          <w:rFonts w:ascii="Arial" w:hAnsi="Arial" w:cs="Arial"/>
          <w:b/>
          <w:bCs/>
          <w:sz w:val="20"/>
          <w:szCs w:val="20"/>
        </w:rPr>
        <w:t>3.3</w:t>
      </w:r>
      <w:r w:rsidRPr="00AD689A">
        <w:rPr>
          <w:rFonts w:ascii="Arial" w:hAnsi="Arial" w:cs="Arial"/>
          <w:b/>
          <w:bCs/>
          <w:sz w:val="20"/>
          <w:szCs w:val="20"/>
        </w:rPr>
        <w:tab/>
      </w:r>
      <w:r w:rsidRPr="00AD689A">
        <w:rPr>
          <w:rFonts w:ascii="Arial" w:hAnsi="Arial" w:cs="Arial"/>
          <w:b/>
          <w:bCs/>
          <w:sz w:val="20"/>
          <w:szCs w:val="20"/>
        </w:rPr>
        <w:tab/>
      </w:r>
      <w:r w:rsidRPr="00DE6D7B">
        <w:rPr>
          <w:rFonts w:ascii="Arial" w:hAnsi="Arial" w:cs="Arial"/>
          <w:sz w:val="20"/>
          <w:szCs w:val="20"/>
        </w:rPr>
        <w:t>CLEANING AND PROTECTION</w:t>
      </w:r>
    </w:p>
    <w:p w14:paraId="44A5372F" w14:textId="1EB24EDF"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Remove and replace pressed pavers which are loose, chipped, broken, stained or otherwise damaged, or if units do not match adjoining units as intended.  Provide new units to match adjoining units and install in same manner as original units with same joint treatment to eliminate evidence of replacement.</w:t>
      </w:r>
    </w:p>
    <w:p w14:paraId="585650CA" w14:textId="05F6FA96"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Wash entire surface with phosphate free neutral cleaner, rinse with clean water and allow to dry thoroughly.</w:t>
      </w:r>
    </w:p>
    <w:p w14:paraId="02663419" w14:textId="707F19A3"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Apply sealer in accordance with manufacturer’s directions.</w:t>
      </w:r>
    </w:p>
    <w:p w14:paraId="24B31D19" w14:textId="55BD1BDA" w:rsidR="00A307EA" w:rsidRPr="00AD689A" w:rsidRDefault="00AD689A" w:rsidP="00AD689A">
      <w:pPr>
        <w:pStyle w:val="ListParagraph"/>
        <w:widowControl w:val="0"/>
        <w:numPr>
          <w:ilvl w:val="1"/>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eastAsiaTheme="minorHAnsi" w:hAnsiTheme="minorHAnsi" w:cs="Calibri"/>
          <w:color w:val="000000"/>
          <w:sz w:val="22"/>
          <w:szCs w:val="22"/>
        </w:rPr>
      </w:pPr>
      <w:r w:rsidRPr="00AD689A">
        <w:rPr>
          <w:rFonts w:asciiTheme="minorHAnsi" w:hAnsiTheme="minorHAnsi" w:cs="Arial"/>
          <w:sz w:val="22"/>
          <w:szCs w:val="22"/>
        </w:rPr>
        <w:t>Penetrating or topical type sealer designed especially for pressed concrete pavers.</w:t>
      </w:r>
      <w:r w:rsidRPr="00AD689A">
        <w:rPr>
          <w:rFonts w:asciiTheme="minorHAnsi" w:eastAsiaTheme="minorHAnsi" w:hAnsiTheme="minorHAnsi" w:cs="Calibri"/>
          <w:color w:val="000000"/>
          <w:sz w:val="22"/>
          <w:szCs w:val="22"/>
        </w:rPr>
        <w:t xml:space="preserve"> </w:t>
      </w:r>
    </w:p>
    <w:sectPr w:rsidR="00A307EA" w:rsidRPr="00AD689A" w:rsidSect="005B276A">
      <w:headerReference w:type="default" r:id="rId8"/>
      <w:footerReference w:type="default" r:id="rId9"/>
      <w:pgSz w:w="12240" w:h="15840" w:code="1"/>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37D1" w14:textId="77777777" w:rsidR="00D71703" w:rsidRDefault="00D71703" w:rsidP="005B276A">
      <w:r>
        <w:separator/>
      </w:r>
    </w:p>
  </w:endnote>
  <w:endnote w:type="continuationSeparator" w:id="0">
    <w:p w14:paraId="47D93098" w14:textId="77777777" w:rsidR="00D71703" w:rsidRDefault="00D71703" w:rsidP="005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adeGothic-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205C" w14:textId="2052B031" w:rsidR="005B276A" w:rsidRPr="00732DC5" w:rsidRDefault="00527104">
    <w:pPr>
      <w:pStyle w:val="Footer"/>
      <w:rPr>
        <w:rFonts w:asciiTheme="minorHAnsi" w:hAnsiTheme="minorHAnsi"/>
        <w:sz w:val="20"/>
        <w:szCs w:val="20"/>
      </w:rPr>
    </w:pPr>
    <w:r>
      <w:rPr>
        <w:noProof/>
      </w:rPr>
      <mc:AlternateContent>
        <mc:Choice Requires="wps">
          <w:drawing>
            <wp:anchor distT="0" distB="0" distL="114300" distR="114300" simplePos="0" relativeHeight="251663360" behindDoc="0" locked="0" layoutInCell="1" allowOverlap="1" wp14:anchorId="1F3E0791" wp14:editId="716440A4">
              <wp:simplePos x="0" y="0"/>
              <wp:positionH relativeFrom="margin">
                <wp:align>right</wp:align>
              </wp:positionH>
              <wp:positionV relativeFrom="paragraph">
                <wp:posOffset>503555</wp:posOffset>
              </wp:positionV>
              <wp:extent cx="839029" cy="326390"/>
              <wp:effectExtent l="0" t="0" r="0" b="0"/>
              <wp:wrapNone/>
              <wp:docPr id="7" name="Text Box 7"/>
              <wp:cNvGraphicFramePr/>
              <a:graphic xmlns:a="http://schemas.openxmlformats.org/drawingml/2006/main">
                <a:graphicData uri="http://schemas.microsoft.com/office/word/2010/wordprocessingShape">
                  <wps:wsp>
                    <wps:cNvSpPr txBox="1"/>
                    <wps:spPr>
                      <a:xfrm>
                        <a:off x="0" y="0"/>
                        <a:ext cx="839029" cy="326390"/>
                      </a:xfrm>
                      <a:prstGeom prst="rect">
                        <a:avLst/>
                      </a:prstGeom>
                      <a:solidFill>
                        <a:schemeClr val="lt1"/>
                      </a:solidFill>
                      <a:ln w="6350">
                        <a:noFill/>
                      </a:ln>
                    </wps:spPr>
                    <wps:txbx>
                      <w:txbxContent>
                        <w:p w14:paraId="0FF629B0" w14:textId="77777777" w:rsidR="00527104" w:rsidRPr="00DF6DC8" w:rsidRDefault="00527104" w:rsidP="00527104">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3E0791" id="_x0000_t202" coordsize="21600,21600" o:spt="202" path="m,l,21600r21600,l21600,xe">
              <v:stroke joinstyle="miter"/>
              <v:path gradientshapeok="t" o:connecttype="rect"/>
            </v:shapetype>
            <v:shape id="Text Box 7" o:spid="_x0000_s1026" type="#_x0000_t202" style="position:absolute;margin-left:14.85pt;margin-top:39.65pt;width:66.05pt;height:25.7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FPwIAAHgEAAAOAAAAZHJzL2Uyb0RvYy54bWysVFtv2jAUfp+0/2D5fSRcCiUiVIyKaRJq&#10;K8HUZ+PYEMnx8WxDwn79jp1AabenaS/Oufnz+c4ls4emUuQkrCtB57TfSykRmkNR6n1Of2xXX+4p&#10;cZ7pginQIqdn4ejD/POnWW0yMYADqEJYgiDaZbXJ6cF7kyWJ4wdRMdcDIzQ6JdiKeVTtPiksqxG9&#10;UskgTcdJDbYwFrhwDq2PrZPOI76UgvtnKZ3wROUUc/PxtPHchTOZz1i2t8wcSt6lwf4hi4qVGh+9&#10;Qj0yz8jRln9AVSW34ED6HocqASlLLiIHZNNPP7DZHJgRkQsWx5lrmdz/g+VPpxdLyiKnE0o0q7BF&#10;W9F48hUaMgnVqY3LMGhjMMw3aMYuX+wOjYF0I20VvkiHoB/rfL7WNoBxNN4Pp+lgSglH13AwRi2g&#10;JG+XjXX+m4CKBCGnFlsXK8pOa+fb0EtIeMuBKotVqVRUwriIpbLkxLDRyscUEfxdlNKkzul4eJdG&#10;YA3heousNOYSqLaUguSbXdPx30FxRvoW2vFxhq9KTHLNnH9hFucFGeMO+Gc8pAJ8BDqJkgPYX3+z&#10;h3hsI3opqXH+cup+HpkVlKjvGhs87Y9GYWCjMrqbDFCxt57drUcfqyUg8z5um+FRDPFeXURpoXrF&#10;VVmEV9HFNMe3c+ov4tK3W4GrxsViEYNwRA3za70xPECHSocWbJtXZk3XJ48NfoLLpLLsQ7va2HBT&#10;w+LoQZaxl6HAbVW7uuN4x2noVjHsz60eo95+GPPfAAAA//8DAFBLAwQUAAYACAAAACEAsYiySt4A&#10;AAAHAQAADwAAAGRycy9kb3ducmV2LnhtbEyPzU7DMBCE70i8g7VIXBB12ogGQpwKIX4kbjTQits2&#10;XpKIeB3FbhLeHudEbzua0cy32WYyrRiod41lBctFBIK4tLrhSsFH8Xx9C8J5ZI2tZVLwSw42+flZ&#10;hqm2I7/TsPWVCCXsUlRQe9+lUrqyJoNuYTvi4H3b3qAPsq+k7nEM5aaVqyhaS4MNh4UaO3qsqfzZ&#10;Ho2Cr6tq/+aml88xvom7p9ehSHa6UOryYnq4B+Fp8v9hmPEDOuSB6WCPrJ1oFYRHvILkLgYxu/Fq&#10;CeIwH1ECMs/kKX/+BwAA//8DAFBLAQItABQABgAIAAAAIQC2gziS/gAAAOEBAAATAAAAAAAAAAAA&#10;AAAAAAAAAABbQ29udGVudF9UeXBlc10ueG1sUEsBAi0AFAAGAAgAAAAhADj9If/WAAAAlAEAAAsA&#10;AAAAAAAAAAAAAAAALwEAAF9yZWxzLy5yZWxzUEsBAi0AFAAGAAgAAAAhAMC/7EU/AgAAeAQAAA4A&#10;AAAAAAAAAAAAAAAALgIAAGRycy9lMm9Eb2MueG1sUEsBAi0AFAAGAAgAAAAhALGIskreAAAABwEA&#10;AA8AAAAAAAAAAAAAAAAAmQQAAGRycy9kb3ducmV2LnhtbFBLBQYAAAAABAAEAPMAAACkBQAAAAA=&#10;" fillcolor="white [3201]" stroked="f" strokeweight=".5pt">
              <v:textbox>
                <w:txbxContent>
                  <w:p w14:paraId="0FF629B0" w14:textId="77777777" w:rsidR="00527104" w:rsidRPr="00DF6DC8" w:rsidRDefault="00527104" w:rsidP="00527104">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v:textbox>
              <w10:wrap anchorx="margin"/>
            </v:shape>
          </w:pict>
        </mc:Fallback>
      </mc:AlternateContent>
    </w:r>
    <w:r w:rsidR="00216EAC">
      <w:rPr>
        <w:noProof/>
      </w:rPr>
      <w:drawing>
        <wp:anchor distT="0" distB="0" distL="114300" distR="114300" simplePos="0" relativeHeight="251659264" behindDoc="0" locked="0" layoutInCell="1" allowOverlap="1" wp14:anchorId="6716ACFC" wp14:editId="3A80DFDF">
          <wp:simplePos x="0" y="0"/>
          <wp:positionH relativeFrom="margin">
            <wp:posOffset>-923925</wp:posOffset>
          </wp:positionH>
          <wp:positionV relativeFrom="paragraph">
            <wp:posOffset>252730</wp:posOffset>
          </wp:positionV>
          <wp:extent cx="7803515" cy="914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C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4B79" w14:textId="77777777" w:rsidR="00D71703" w:rsidRDefault="00D71703" w:rsidP="005B276A">
      <w:r>
        <w:separator/>
      </w:r>
    </w:p>
  </w:footnote>
  <w:footnote w:type="continuationSeparator" w:id="0">
    <w:p w14:paraId="6C7EF949" w14:textId="77777777" w:rsidR="00D71703" w:rsidRDefault="00D71703" w:rsidP="005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3A50" w14:textId="10CB621F" w:rsidR="005B276A" w:rsidRDefault="00B2246C">
    <w:pPr>
      <w:pStyle w:val="Header"/>
    </w:pPr>
    <w:r>
      <w:rPr>
        <w:noProof/>
      </w:rPr>
      <w:drawing>
        <wp:anchor distT="0" distB="0" distL="114300" distR="114300" simplePos="0" relativeHeight="251661312" behindDoc="0" locked="0" layoutInCell="1" allowOverlap="1" wp14:anchorId="65800565" wp14:editId="32723039">
          <wp:simplePos x="0" y="0"/>
          <wp:positionH relativeFrom="page">
            <wp:align>left</wp:align>
          </wp:positionH>
          <wp:positionV relativeFrom="paragraph">
            <wp:posOffset>-342900</wp:posOffset>
          </wp:positionV>
          <wp:extent cx="7790180" cy="799465"/>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180" cy="799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91B"/>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CC0A4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E1507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7C1EAB"/>
    <w:multiLevelType w:val="hybridMultilevel"/>
    <w:tmpl w:val="7BBA2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E349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77253C"/>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9A4E2C"/>
    <w:multiLevelType w:val="hybridMultilevel"/>
    <w:tmpl w:val="B41AD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C2D38"/>
    <w:multiLevelType w:val="hybridMultilevel"/>
    <w:tmpl w:val="F6105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0623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6C23F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78009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695E19"/>
    <w:multiLevelType w:val="hybridMultilevel"/>
    <w:tmpl w:val="6DA4C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24AE5"/>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0F2E99"/>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85A100C"/>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884405"/>
    <w:multiLevelType w:val="hybridMultilevel"/>
    <w:tmpl w:val="C584F146"/>
    <w:lvl w:ilvl="0" w:tplc="2BD87F78">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22491"/>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EF2113"/>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6C371E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6D77B4A"/>
    <w:multiLevelType w:val="hybridMultilevel"/>
    <w:tmpl w:val="87C28690"/>
    <w:lvl w:ilvl="0" w:tplc="575A932C">
      <w:start w:val="1"/>
      <w:numFmt w:val="upperLetter"/>
      <w:lvlText w:val="%1."/>
      <w:lvlJc w:val="left"/>
      <w:pPr>
        <w:ind w:left="720" w:hanging="360"/>
      </w:pPr>
      <w:rPr>
        <w:rFonts w:ascii="TradeGothic" w:hAnsi="Trade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1333"/>
    <w:multiLevelType w:val="hybridMultilevel"/>
    <w:tmpl w:val="D93EBAF2"/>
    <w:lvl w:ilvl="0" w:tplc="94CCC480">
      <w:start w:val="1"/>
      <w:numFmt w:val="upperLetter"/>
      <w:lvlText w:val="%1."/>
      <w:lvlJc w:val="left"/>
      <w:pPr>
        <w:ind w:left="900" w:hanging="54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AF0496"/>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7D711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51B2D0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A7C19E4"/>
    <w:multiLevelType w:val="hybridMultilevel"/>
    <w:tmpl w:val="E780C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45412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B9B0B4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CA2BE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773743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A458D2"/>
    <w:multiLevelType w:val="hybridMultilevel"/>
    <w:tmpl w:val="95E85356"/>
    <w:lvl w:ilvl="0" w:tplc="6B7E4A44">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C2262D"/>
    <w:multiLevelType w:val="hybridMultilevel"/>
    <w:tmpl w:val="D8027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90157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73917E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0"/>
  </w:num>
  <w:num w:numId="3">
    <w:abstractNumId w:val="19"/>
  </w:num>
  <w:num w:numId="4">
    <w:abstractNumId w:val="3"/>
  </w:num>
  <w:num w:numId="5">
    <w:abstractNumId w:val="23"/>
  </w:num>
  <w:num w:numId="6">
    <w:abstractNumId w:val="8"/>
  </w:num>
  <w:num w:numId="7">
    <w:abstractNumId w:val="5"/>
  </w:num>
  <w:num w:numId="8">
    <w:abstractNumId w:val="17"/>
  </w:num>
  <w:num w:numId="9">
    <w:abstractNumId w:val="22"/>
  </w:num>
  <w:num w:numId="10">
    <w:abstractNumId w:val="27"/>
  </w:num>
  <w:num w:numId="11">
    <w:abstractNumId w:val="7"/>
  </w:num>
  <w:num w:numId="12">
    <w:abstractNumId w:val="26"/>
  </w:num>
  <w:num w:numId="13">
    <w:abstractNumId w:val="11"/>
  </w:num>
  <w:num w:numId="14">
    <w:abstractNumId w:val="28"/>
  </w:num>
  <w:num w:numId="15">
    <w:abstractNumId w:val="25"/>
  </w:num>
  <w:num w:numId="16">
    <w:abstractNumId w:val="2"/>
  </w:num>
  <w:num w:numId="17">
    <w:abstractNumId w:val="24"/>
  </w:num>
  <w:num w:numId="18">
    <w:abstractNumId w:val="32"/>
  </w:num>
  <w:num w:numId="19">
    <w:abstractNumId w:val="30"/>
  </w:num>
  <w:num w:numId="20">
    <w:abstractNumId w:val="21"/>
  </w:num>
  <w:num w:numId="21">
    <w:abstractNumId w:val="13"/>
  </w:num>
  <w:num w:numId="22">
    <w:abstractNumId w:val="9"/>
  </w:num>
  <w:num w:numId="23">
    <w:abstractNumId w:val="31"/>
  </w:num>
  <w:num w:numId="24">
    <w:abstractNumId w:val="16"/>
  </w:num>
  <w:num w:numId="25">
    <w:abstractNumId w:val="6"/>
  </w:num>
  <w:num w:numId="26">
    <w:abstractNumId w:val="0"/>
  </w:num>
  <w:num w:numId="27">
    <w:abstractNumId w:val="1"/>
  </w:num>
  <w:num w:numId="28">
    <w:abstractNumId w:val="29"/>
  </w:num>
  <w:num w:numId="29">
    <w:abstractNumId w:val="4"/>
  </w:num>
  <w:num w:numId="30">
    <w:abstractNumId w:val="18"/>
  </w:num>
  <w:num w:numId="31">
    <w:abstractNumId w:val="15"/>
  </w:num>
  <w:num w:numId="32">
    <w:abstractNumId w:val="12"/>
  </w:num>
  <w:num w:numId="33">
    <w:abstractNumId w:val="1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96"/>
    <w:rsid w:val="0000682B"/>
    <w:rsid w:val="000C1F33"/>
    <w:rsid w:val="00103A93"/>
    <w:rsid w:val="00114933"/>
    <w:rsid w:val="001C210D"/>
    <w:rsid w:val="001C74D8"/>
    <w:rsid w:val="001D0D3C"/>
    <w:rsid w:val="00216EAC"/>
    <w:rsid w:val="00230ED4"/>
    <w:rsid w:val="0025490C"/>
    <w:rsid w:val="002B14F3"/>
    <w:rsid w:val="002B2ACE"/>
    <w:rsid w:val="002B6CD7"/>
    <w:rsid w:val="002C7308"/>
    <w:rsid w:val="00300E12"/>
    <w:rsid w:val="00327B30"/>
    <w:rsid w:val="00333E1A"/>
    <w:rsid w:val="00372BA7"/>
    <w:rsid w:val="003B044F"/>
    <w:rsid w:val="0043644B"/>
    <w:rsid w:val="004920B0"/>
    <w:rsid w:val="00505AD1"/>
    <w:rsid w:val="00527104"/>
    <w:rsid w:val="005B1B43"/>
    <w:rsid w:val="005B276A"/>
    <w:rsid w:val="00630396"/>
    <w:rsid w:val="00710ECF"/>
    <w:rsid w:val="0072356E"/>
    <w:rsid w:val="00732DC5"/>
    <w:rsid w:val="007503A0"/>
    <w:rsid w:val="007A1373"/>
    <w:rsid w:val="007E0EE5"/>
    <w:rsid w:val="007F579D"/>
    <w:rsid w:val="00807DAB"/>
    <w:rsid w:val="00823A83"/>
    <w:rsid w:val="009321AC"/>
    <w:rsid w:val="009A2111"/>
    <w:rsid w:val="009A5695"/>
    <w:rsid w:val="00A07A43"/>
    <w:rsid w:val="00A1173F"/>
    <w:rsid w:val="00A20217"/>
    <w:rsid w:val="00A307EA"/>
    <w:rsid w:val="00AD689A"/>
    <w:rsid w:val="00B2246C"/>
    <w:rsid w:val="00B7298D"/>
    <w:rsid w:val="00B77DD2"/>
    <w:rsid w:val="00B84EE4"/>
    <w:rsid w:val="00BA6D4F"/>
    <w:rsid w:val="00BE6E24"/>
    <w:rsid w:val="00C54155"/>
    <w:rsid w:val="00CA6C12"/>
    <w:rsid w:val="00D67672"/>
    <w:rsid w:val="00D71703"/>
    <w:rsid w:val="00DB02D8"/>
    <w:rsid w:val="00DE6D7B"/>
    <w:rsid w:val="00E02AC8"/>
    <w:rsid w:val="00E25316"/>
    <w:rsid w:val="00EE2AAF"/>
    <w:rsid w:val="00F24EA7"/>
    <w:rsid w:val="00F63C50"/>
    <w:rsid w:val="00FA77C5"/>
    <w:rsid w:val="00FE01C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8C7044"/>
  <w15:chartTrackingRefBased/>
  <w15:docId w15:val="{6933CE1E-0057-462F-A9E5-649E4833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76A"/>
    <w:pPr>
      <w:tabs>
        <w:tab w:val="center" w:pos="4680"/>
        <w:tab w:val="right" w:pos="9360"/>
      </w:tabs>
    </w:pPr>
  </w:style>
  <w:style w:type="character" w:customStyle="1" w:styleId="HeaderChar">
    <w:name w:val="Header Char"/>
    <w:basedOn w:val="DefaultParagraphFont"/>
    <w:link w:val="Header"/>
    <w:uiPriority w:val="99"/>
    <w:rsid w:val="005B276A"/>
  </w:style>
  <w:style w:type="paragraph" w:styleId="Footer">
    <w:name w:val="footer"/>
    <w:basedOn w:val="Normal"/>
    <w:link w:val="FooterChar"/>
    <w:uiPriority w:val="99"/>
    <w:unhideWhenUsed/>
    <w:rsid w:val="005B276A"/>
    <w:pPr>
      <w:tabs>
        <w:tab w:val="center" w:pos="4680"/>
        <w:tab w:val="right" w:pos="9360"/>
      </w:tabs>
    </w:pPr>
  </w:style>
  <w:style w:type="character" w:customStyle="1" w:styleId="FooterChar">
    <w:name w:val="Footer Char"/>
    <w:basedOn w:val="DefaultParagraphFont"/>
    <w:link w:val="Footer"/>
    <w:uiPriority w:val="99"/>
    <w:rsid w:val="005B276A"/>
  </w:style>
  <w:style w:type="paragraph" w:styleId="ListParagraph">
    <w:name w:val="List Paragraph"/>
    <w:basedOn w:val="Normal"/>
    <w:uiPriority w:val="34"/>
    <w:qFormat/>
    <w:rsid w:val="00A20217"/>
    <w:pPr>
      <w:ind w:left="720"/>
      <w:contextualSpacing/>
    </w:pPr>
  </w:style>
  <w:style w:type="character" w:styleId="Hyperlink">
    <w:name w:val="Hyperlink"/>
    <w:basedOn w:val="DefaultParagraphFont"/>
    <w:uiPriority w:val="99"/>
    <w:unhideWhenUsed/>
    <w:rsid w:val="00A307EA"/>
    <w:rPr>
      <w:color w:val="0563C1" w:themeColor="hyperlink"/>
      <w:u w:val="single"/>
    </w:rPr>
  </w:style>
  <w:style w:type="character" w:styleId="UnresolvedMention">
    <w:name w:val="Unresolved Mention"/>
    <w:basedOn w:val="DefaultParagraphFont"/>
    <w:uiPriority w:val="99"/>
    <w:semiHidden/>
    <w:unhideWhenUsed/>
    <w:rsid w:val="00A307EA"/>
    <w:rPr>
      <w:color w:val="605E5C"/>
      <w:shd w:val="clear" w:color="auto" w:fill="E1DFDD"/>
    </w:rPr>
  </w:style>
  <w:style w:type="paragraph" w:customStyle="1" w:styleId="ARCATSubPara">
    <w:name w:val="ARCAT SubPara"/>
    <w:rsid w:val="00BA6D4F"/>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27256">
      <w:bodyDiv w:val="1"/>
      <w:marLeft w:val="0"/>
      <w:marRight w:val="0"/>
      <w:marTop w:val="0"/>
      <w:marBottom w:val="0"/>
      <w:divBdr>
        <w:top w:val="none" w:sz="0" w:space="0" w:color="auto"/>
        <w:left w:val="none" w:sz="0" w:space="0" w:color="auto"/>
        <w:bottom w:val="none" w:sz="0" w:space="0" w:color="auto"/>
        <w:right w:val="none" w:sz="0" w:space="0" w:color="auto"/>
      </w:divBdr>
    </w:div>
    <w:div w:id="190140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1674</Words>
  <Characters>9163</Characters>
  <Application>Microsoft Office Word</Application>
  <DocSecurity>0</DocSecurity>
  <Lines>213</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Charles</dc:creator>
  <cp:keywords/>
  <dc:description/>
  <cp:lastModifiedBy>Megan Boettcher</cp:lastModifiedBy>
  <cp:revision>3</cp:revision>
  <cp:lastPrinted>2019-07-09T15:57:00Z</cp:lastPrinted>
  <dcterms:created xsi:type="dcterms:W3CDTF">2021-06-29T21:04:00Z</dcterms:created>
  <dcterms:modified xsi:type="dcterms:W3CDTF">2021-06-30T20:40:00Z</dcterms:modified>
</cp:coreProperties>
</file>